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0C" w:rsidRDefault="0074775D" w:rsidP="001C780C">
      <w:pPr>
        <w:spacing w:after="0"/>
      </w:pPr>
      <w:r w:rsidRPr="0074775D">
        <w:rPr>
          <w:noProof/>
        </w:rPr>
        <w:pict>
          <v:rect id="_x0000_s1026" style="position:absolute;margin-left:-38.2pt;margin-top:-9.8pt;width:528.9pt;height:263.1pt;z-index:-251660288" strokecolor="#938953" strokeweight="6pt">
            <v:shadow color="#868686"/>
            <v:textbox style="mso-next-textbox:#_x0000_s1026">
              <w:txbxContent>
                <w:p w:rsidR="005623E0" w:rsidRDefault="005623E0" w:rsidP="001C780C">
                  <w:r>
                    <w:t xml:space="preserve">                                                            </w:t>
                  </w:r>
                </w:p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>
                  <w:pPr>
                    <w:widowControl w:val="0"/>
                    <w:autoSpaceDE w:val="0"/>
                    <w:autoSpaceDN w:val="0"/>
                    <w:adjustRightInd w:val="0"/>
                    <w:spacing w:after="0" w:line="275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  <w:p w:rsidR="005623E0" w:rsidRDefault="005623E0" w:rsidP="001C780C"/>
              </w:txbxContent>
            </v:textbox>
          </v:rect>
        </w:pict>
      </w:r>
      <w:r w:rsidR="001C780C">
        <w:t xml:space="preserve">              </w:t>
      </w:r>
    </w:p>
    <w:p w:rsidR="001C780C" w:rsidRDefault="001C780C" w:rsidP="001C780C">
      <w:pPr>
        <w:spacing w:after="0"/>
      </w:pPr>
    </w:p>
    <w:p w:rsidR="001C780C" w:rsidRDefault="0074775D" w:rsidP="001C780C">
      <w:pPr>
        <w:spacing w:after="0"/>
      </w:pPr>
      <w:r w:rsidRPr="0074775D">
        <w:rPr>
          <w:noProof/>
        </w:rPr>
        <w:pict>
          <v:rect id="_x0000_s1027" style="position:absolute;margin-left:73.85pt;margin-top:12.25pt;width:400.85pt;height:200.9pt;z-index:251658240" strokecolor="white">
            <v:textbox>
              <w:txbxContent>
                <w:p w:rsidR="005623E0" w:rsidRPr="00FD4816" w:rsidRDefault="005D10B7" w:rsidP="001C780C">
                  <w:pPr>
                    <w:spacing w:after="0"/>
                    <w:rPr>
                      <w:rFonts w:ascii="Eras Medium ITC" w:hAnsi="Eras Medium ITC"/>
                      <w:sz w:val="36"/>
                      <w:szCs w:val="36"/>
                    </w:rPr>
                  </w:pPr>
                  <w:r>
                    <w:rPr>
                      <w:rFonts w:ascii="Eras Medium ITC" w:hAnsi="Eras Medium ITC"/>
                      <w:sz w:val="36"/>
                      <w:szCs w:val="36"/>
                    </w:rPr>
                    <w:t>H</w:t>
                  </w:r>
                  <w:r w:rsidR="005623E0">
                    <w:rPr>
                      <w:rFonts w:ascii="Eras Medium ITC" w:hAnsi="Eras Medium ITC"/>
                      <w:sz w:val="36"/>
                      <w:szCs w:val="36"/>
                    </w:rPr>
                    <w:t>IGHER EDUCATION DEPARTMENT</w:t>
                  </w:r>
                </w:p>
                <w:p w:rsidR="005623E0" w:rsidRPr="00FD4816" w:rsidRDefault="005623E0" w:rsidP="001C780C">
                  <w:pPr>
                    <w:spacing w:after="0"/>
                    <w:rPr>
                      <w:rFonts w:ascii="Eras Medium ITC" w:hAnsi="Eras Medium ITC"/>
                      <w:sz w:val="36"/>
                      <w:szCs w:val="36"/>
                    </w:rPr>
                  </w:pPr>
                  <w:r>
                    <w:rPr>
                      <w:rFonts w:ascii="Eras Medium ITC" w:hAnsi="Eras Medium ITC"/>
                      <w:sz w:val="36"/>
                      <w:szCs w:val="36"/>
                    </w:rPr>
                    <w:t>MINISTRY OF HIGHER EDUCATION MALAYSIA</w:t>
                  </w:r>
                </w:p>
                <w:p w:rsidR="005623E0" w:rsidRDefault="005623E0" w:rsidP="001C780C">
                  <w:pPr>
                    <w:spacing w:after="0"/>
                    <w:rPr>
                      <w:rFonts w:ascii="Eras Medium ITC" w:hAnsi="Eras Medium ITC"/>
                      <w:sz w:val="32"/>
                      <w:szCs w:val="32"/>
                    </w:rPr>
                  </w:pPr>
                </w:p>
                <w:p w:rsidR="005623E0" w:rsidRPr="001C780C" w:rsidRDefault="005623E0" w:rsidP="001C780C">
                  <w:pPr>
                    <w:spacing w:after="0"/>
                    <w:rPr>
                      <w:rFonts w:ascii="Eras Medium ITC" w:hAnsi="Eras Medium ITC"/>
                      <w:b/>
                      <w:sz w:val="32"/>
                      <w:szCs w:val="32"/>
                    </w:rPr>
                  </w:pPr>
                  <w:r w:rsidRPr="001C780C">
                    <w:rPr>
                      <w:rFonts w:ascii="Eras Medium ITC" w:hAnsi="Eras Medium ITC"/>
                      <w:b/>
                      <w:sz w:val="32"/>
                      <w:szCs w:val="32"/>
                    </w:rPr>
                    <w:t xml:space="preserve">KNOWLEDGE TRANSFER PROGRAMME </w:t>
                  </w:r>
                  <w:r>
                    <w:rPr>
                      <w:rFonts w:ascii="Eras Medium ITC" w:hAnsi="Eras Medium ITC"/>
                      <w:b/>
                      <w:sz w:val="32"/>
                      <w:szCs w:val="32"/>
                    </w:rPr>
                    <w:t>–</w:t>
                  </w:r>
                  <w:r w:rsidRPr="001C780C">
                    <w:rPr>
                      <w:rFonts w:ascii="Eras Medium ITC" w:hAnsi="Eras Medium ITC"/>
                      <w:b/>
                      <w:sz w:val="32"/>
                      <w:szCs w:val="32"/>
                    </w:rPr>
                    <w:t xml:space="preserve"> KTP</w:t>
                  </w:r>
                </w:p>
                <w:p w:rsidR="005623E0" w:rsidRPr="001C780C" w:rsidRDefault="005623E0" w:rsidP="001C780C">
                  <w:pPr>
                    <w:spacing w:after="0"/>
                    <w:rPr>
                      <w:rFonts w:ascii="Eras Medium ITC" w:hAnsi="Eras Medium ITC"/>
                      <w:sz w:val="28"/>
                      <w:szCs w:val="28"/>
                    </w:rPr>
                  </w:pPr>
                  <w:r>
                    <w:rPr>
                      <w:rFonts w:ascii="Eras Medium ITC" w:hAnsi="Eras Medium ITC"/>
                      <w:sz w:val="28"/>
                      <w:szCs w:val="28"/>
                    </w:rPr>
                    <w:t>(</w:t>
                  </w:r>
                  <w:r w:rsidRPr="001C780C">
                    <w:rPr>
                      <w:rFonts w:ascii="Eras Medium ITC" w:hAnsi="Eras Medium ITC"/>
                      <w:sz w:val="28"/>
                      <w:szCs w:val="28"/>
                    </w:rPr>
                    <w:t xml:space="preserve">Program </w:t>
                  </w:r>
                  <w:proofErr w:type="spellStart"/>
                  <w:r w:rsidRPr="001C780C">
                    <w:rPr>
                      <w:rFonts w:ascii="Eras Medium ITC" w:hAnsi="Eras Medium ITC"/>
                      <w:sz w:val="28"/>
                      <w:szCs w:val="28"/>
                    </w:rPr>
                    <w:t>Pemindahan</w:t>
                  </w:r>
                  <w:proofErr w:type="spellEnd"/>
                  <w:r w:rsidRPr="001C780C">
                    <w:rPr>
                      <w:rFonts w:ascii="Eras Medium ITC" w:hAnsi="Eras Medium ITC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780C">
                    <w:rPr>
                      <w:rFonts w:ascii="Eras Medium ITC" w:hAnsi="Eras Medium ITC"/>
                      <w:sz w:val="28"/>
                      <w:szCs w:val="28"/>
                    </w:rPr>
                    <w:t>Ilmu</w:t>
                  </w:r>
                  <w:proofErr w:type="spellEnd"/>
                  <w:r>
                    <w:rPr>
                      <w:rFonts w:ascii="Eras Medium ITC" w:hAnsi="Eras Medium ITC"/>
                      <w:sz w:val="28"/>
                      <w:szCs w:val="28"/>
                    </w:rPr>
                    <w:t>)</w:t>
                  </w:r>
                </w:p>
                <w:p w:rsidR="005623E0" w:rsidRPr="00FD4816" w:rsidRDefault="005623E0" w:rsidP="001C780C">
                  <w:pPr>
                    <w:spacing w:after="0"/>
                    <w:rPr>
                      <w:rFonts w:ascii="Eras Medium ITC" w:hAnsi="Eras Medium ITC"/>
                      <w:sz w:val="44"/>
                      <w:szCs w:val="44"/>
                    </w:rPr>
                  </w:pPr>
                </w:p>
                <w:p w:rsidR="005623E0" w:rsidRPr="00FD4816" w:rsidRDefault="005623E0" w:rsidP="001C780C">
                  <w:pPr>
                    <w:spacing w:after="0"/>
                    <w:rPr>
                      <w:rFonts w:ascii="Eras Medium ITC" w:hAnsi="Eras Medium ITC"/>
                      <w:sz w:val="44"/>
                      <w:szCs w:val="44"/>
                    </w:rPr>
                  </w:pPr>
                  <w:r>
                    <w:rPr>
                      <w:rFonts w:ascii="Eras Medium ITC" w:hAnsi="Eras Medium ITC"/>
                      <w:sz w:val="44"/>
                      <w:szCs w:val="44"/>
                    </w:rPr>
                    <w:t>POLICY</w:t>
                  </w:r>
                </w:p>
                <w:p w:rsidR="005623E0" w:rsidRDefault="005623E0" w:rsidP="001C780C">
                  <w:pPr>
                    <w:spacing w:after="0"/>
                  </w:pPr>
                </w:p>
                <w:p w:rsidR="005623E0" w:rsidRDefault="005623E0" w:rsidP="001C780C"/>
              </w:txbxContent>
            </v:textbox>
          </v:rect>
        </w:pict>
      </w:r>
      <w:r w:rsidR="003B15F3">
        <w:rPr>
          <w:noProof/>
          <w:lang w:val="ms-MY" w:eastAsia="ms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144653</wp:posOffset>
            </wp:positionV>
            <wp:extent cx="984885" cy="911352"/>
            <wp:effectExtent l="38100" t="57150" r="120015" b="98298"/>
            <wp:wrapNone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113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</w:pPr>
    </w:p>
    <w:p w:rsidR="001C780C" w:rsidRDefault="001C780C" w:rsidP="001C780C">
      <w:pPr>
        <w:spacing w:after="0"/>
        <w:jc w:val="center"/>
      </w:pPr>
    </w:p>
    <w:p w:rsidR="001C780C" w:rsidRDefault="001C780C" w:rsidP="001C780C">
      <w:pPr>
        <w:spacing w:after="0"/>
        <w:jc w:val="center"/>
      </w:pPr>
    </w:p>
    <w:p w:rsidR="001C780C" w:rsidRDefault="001C780C" w:rsidP="001C780C">
      <w:pPr>
        <w:spacing w:after="0"/>
        <w:jc w:val="center"/>
      </w:pPr>
    </w:p>
    <w:p w:rsidR="001C780C" w:rsidRDefault="001C780C" w:rsidP="001C780C">
      <w:pPr>
        <w:spacing w:after="0"/>
        <w:jc w:val="center"/>
      </w:pPr>
    </w:p>
    <w:p w:rsidR="001C780C" w:rsidRDefault="001C780C" w:rsidP="001C780C">
      <w:pPr>
        <w:spacing w:after="0"/>
        <w:jc w:val="center"/>
      </w:pPr>
    </w:p>
    <w:p w:rsidR="001C780C" w:rsidRDefault="001C780C" w:rsidP="001C780C">
      <w:pPr>
        <w:spacing w:after="0"/>
        <w:jc w:val="center"/>
      </w:pPr>
    </w:p>
    <w:p w:rsidR="001C780C" w:rsidRDefault="001C780C" w:rsidP="001C780C">
      <w:pPr>
        <w:spacing w:after="0"/>
        <w:jc w:val="center"/>
      </w:pPr>
    </w:p>
    <w:p w:rsidR="001C780C" w:rsidRDefault="001C780C" w:rsidP="001C780C">
      <w:pPr>
        <w:spacing w:after="0"/>
        <w:jc w:val="center"/>
      </w:pPr>
    </w:p>
    <w:p w:rsidR="001C780C" w:rsidRDefault="001C780C" w:rsidP="001C780C">
      <w:pPr>
        <w:spacing w:after="0"/>
        <w:jc w:val="center"/>
      </w:pPr>
    </w:p>
    <w:p w:rsidR="001C780C" w:rsidRDefault="001C780C" w:rsidP="001C780C">
      <w:pPr>
        <w:spacing w:after="0"/>
        <w:jc w:val="center"/>
      </w:pPr>
    </w:p>
    <w:p w:rsidR="001C780C" w:rsidRDefault="001C780C" w:rsidP="001C780C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KTP POLICY</w:t>
      </w:r>
    </w:p>
    <w:p w:rsidR="001C780C" w:rsidRDefault="001C780C" w:rsidP="001C780C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</w:p>
    <w:p w:rsidR="001C780C" w:rsidRDefault="001C780C" w:rsidP="001C780C">
      <w:pPr>
        <w:spacing w:after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2011</w:t>
      </w:r>
    </w:p>
    <w:p w:rsidR="001C780C" w:rsidRDefault="001C780C" w:rsidP="001C780C">
      <w:pPr>
        <w:spacing w:after="0"/>
        <w:jc w:val="center"/>
        <w:rPr>
          <w:rFonts w:ascii="Arial Narrow" w:hAnsi="Arial Narrow"/>
          <w:b/>
          <w:sz w:val="36"/>
          <w:szCs w:val="36"/>
        </w:rPr>
      </w:pPr>
    </w:p>
    <w:p w:rsidR="001C780C" w:rsidRDefault="001C780C" w:rsidP="001C780C">
      <w:pPr>
        <w:spacing w:after="0"/>
        <w:jc w:val="center"/>
        <w:rPr>
          <w:rFonts w:ascii="Arial Narrow" w:hAnsi="Arial Narrow"/>
          <w:b/>
          <w:sz w:val="36"/>
          <w:szCs w:val="36"/>
        </w:rPr>
      </w:pPr>
    </w:p>
    <w:p w:rsidR="001C780C" w:rsidRDefault="001C780C" w:rsidP="001C780C">
      <w:pPr>
        <w:spacing w:after="0"/>
        <w:jc w:val="center"/>
        <w:rPr>
          <w:rFonts w:ascii="Arial Narrow" w:hAnsi="Arial Narrow"/>
          <w:b/>
          <w:sz w:val="36"/>
          <w:szCs w:val="36"/>
        </w:rPr>
      </w:pPr>
    </w:p>
    <w:p w:rsidR="001C780C" w:rsidRDefault="001C780C" w:rsidP="001C780C">
      <w:pPr>
        <w:spacing w:after="0"/>
        <w:jc w:val="center"/>
        <w:rPr>
          <w:rFonts w:ascii="Arial Narrow" w:hAnsi="Arial Narrow"/>
          <w:b/>
          <w:sz w:val="36"/>
          <w:szCs w:val="36"/>
        </w:rPr>
      </w:pPr>
    </w:p>
    <w:p w:rsidR="001C780C" w:rsidRPr="003A24F0" w:rsidRDefault="001C780C" w:rsidP="001C780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3A24F0">
        <w:rPr>
          <w:rFonts w:ascii="Arial Narrow" w:hAnsi="Arial Narrow"/>
          <w:b/>
          <w:sz w:val="28"/>
          <w:szCs w:val="28"/>
        </w:rPr>
        <w:t>HIGH</w:t>
      </w:r>
      <w:r w:rsidR="009D0365" w:rsidRPr="003A24F0">
        <w:rPr>
          <w:rFonts w:ascii="Arial Narrow" w:hAnsi="Arial Narrow"/>
          <w:b/>
          <w:sz w:val="28"/>
          <w:szCs w:val="28"/>
        </w:rPr>
        <w:t>E</w:t>
      </w:r>
      <w:r w:rsidRPr="003A24F0">
        <w:rPr>
          <w:rFonts w:ascii="Arial Narrow" w:hAnsi="Arial Narrow"/>
          <w:b/>
          <w:sz w:val="28"/>
          <w:szCs w:val="28"/>
        </w:rPr>
        <w:t>R EDUCATION DEPARTMENT</w:t>
      </w:r>
    </w:p>
    <w:p w:rsidR="001C780C" w:rsidRPr="001C780C" w:rsidRDefault="001C780C" w:rsidP="001C780C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MINISTRY OF HIGHER EDUCATION MALAYSIA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C780C" w:rsidRPr="00220764" w:rsidRDefault="001C780C" w:rsidP="001C780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</w:t>
      </w:r>
      <w:r w:rsidRPr="0022076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Pr="00220764">
        <w:rPr>
          <w:rFonts w:ascii="Times New Roman" w:hAnsi="Times New Roman"/>
          <w:b/>
        </w:rPr>
        <w:tab/>
      </w:r>
      <w:r w:rsidR="00B04652" w:rsidRPr="00220764">
        <w:rPr>
          <w:rFonts w:ascii="Times New Roman" w:hAnsi="Times New Roman"/>
          <w:b/>
        </w:rPr>
        <w:t xml:space="preserve">BACKGROUND OF </w:t>
      </w:r>
      <w:r w:rsidR="00B04652">
        <w:rPr>
          <w:rFonts w:ascii="Times New Roman" w:hAnsi="Times New Roman"/>
          <w:b/>
        </w:rPr>
        <w:t>KNOWLEDGE TRANSFER PROGRAMME (KTP)</w:t>
      </w:r>
    </w:p>
    <w:p w:rsidR="001C780C" w:rsidRPr="00D27E9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2F58B2" w:rsidRDefault="00816971" w:rsidP="002F58B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KTP recognis</w:t>
      </w:r>
      <w:r w:rsidR="001C780C" w:rsidRPr="002F58B2">
        <w:rPr>
          <w:rFonts w:ascii="Times New Roman" w:hAnsi="Times New Roman"/>
        </w:rPr>
        <w:t>es a broad range of activities to support mutually beneficial collaborations between universities, industries and communities (government agencies/</w:t>
      </w:r>
      <w:r w:rsidR="00080F1B">
        <w:rPr>
          <w:rFonts w:ascii="Times New Roman" w:hAnsi="Times New Roman"/>
        </w:rPr>
        <w:t>non-government o</w:t>
      </w:r>
      <w:r w:rsidR="00A071FE">
        <w:rPr>
          <w:rFonts w:ascii="Times New Roman" w:hAnsi="Times New Roman"/>
        </w:rPr>
        <w:t>rganis</w:t>
      </w:r>
      <w:r w:rsidR="00B04652" w:rsidRPr="002F58B2">
        <w:rPr>
          <w:rFonts w:ascii="Times New Roman" w:hAnsi="Times New Roman"/>
        </w:rPr>
        <w:t>ations (</w:t>
      </w:r>
      <w:r w:rsidR="001C780C" w:rsidRPr="002F58B2">
        <w:rPr>
          <w:rFonts w:ascii="Times New Roman" w:hAnsi="Times New Roman"/>
        </w:rPr>
        <w:t>NGOs</w:t>
      </w:r>
      <w:r w:rsidR="00B04652" w:rsidRPr="002F58B2">
        <w:rPr>
          <w:rFonts w:ascii="Times New Roman" w:hAnsi="Times New Roman"/>
        </w:rPr>
        <w:t>)</w:t>
      </w:r>
      <w:r w:rsidR="001C780C" w:rsidRPr="002F58B2">
        <w:rPr>
          <w:rFonts w:ascii="Times New Roman" w:hAnsi="Times New Roman"/>
        </w:rPr>
        <w:t>/public sector).</w:t>
      </w:r>
    </w:p>
    <w:p w:rsidR="001C780C" w:rsidRPr="002F58B2" w:rsidRDefault="001C780C" w:rsidP="002F58B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 w:rsidRPr="002F58B2">
        <w:rPr>
          <w:rFonts w:ascii="Times New Roman" w:hAnsi="Times New Roman"/>
        </w:rPr>
        <w:t>It provides the platform for the exchange of tangible and intangible intellectual property, expertise, learning and skills between academia, industry and the community.</w:t>
      </w:r>
    </w:p>
    <w:p w:rsidR="001C780C" w:rsidRPr="002F58B2" w:rsidRDefault="001C780C" w:rsidP="002F58B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 w:rsidRPr="002F58B2">
        <w:rPr>
          <w:rFonts w:ascii="Times New Roman" w:hAnsi="Times New Roman"/>
        </w:rPr>
        <w:t xml:space="preserve">The forms of interactions </w:t>
      </w:r>
      <w:r w:rsidR="00F1514F" w:rsidRPr="002F58B2">
        <w:rPr>
          <w:rFonts w:ascii="Times New Roman" w:hAnsi="Times New Roman"/>
        </w:rPr>
        <w:t xml:space="preserve">may </w:t>
      </w:r>
      <w:r w:rsidRPr="002F58B2">
        <w:rPr>
          <w:rFonts w:ascii="Times New Roman" w:hAnsi="Times New Roman"/>
        </w:rPr>
        <w:t>inc</w:t>
      </w:r>
      <w:r w:rsidR="00F1514F" w:rsidRPr="002F58B2">
        <w:rPr>
          <w:rFonts w:ascii="Times New Roman" w:hAnsi="Times New Roman"/>
        </w:rPr>
        <w:t>lude</w:t>
      </w:r>
      <w:r w:rsidRPr="002F58B2">
        <w:rPr>
          <w:rFonts w:ascii="Times New Roman" w:hAnsi="Times New Roman"/>
        </w:rPr>
        <w:t xml:space="preserve"> joint research, consultancy, education, training, graduate development, conferences, sharing of physical facilities and student placements.</w:t>
      </w:r>
    </w:p>
    <w:p w:rsidR="001C780C" w:rsidRPr="002F58B2" w:rsidRDefault="00F1514F" w:rsidP="002F58B2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</w:rPr>
      </w:pPr>
      <w:r w:rsidRPr="002F58B2">
        <w:rPr>
          <w:rFonts w:ascii="Times New Roman" w:hAnsi="Times New Roman"/>
        </w:rPr>
        <w:t>Public Higher Education Institutions (</w:t>
      </w:r>
      <w:r w:rsidR="001C780C" w:rsidRPr="002F58B2">
        <w:rPr>
          <w:rFonts w:ascii="Times New Roman" w:hAnsi="Times New Roman"/>
        </w:rPr>
        <w:t>IPTA</w:t>
      </w:r>
      <w:r w:rsidRPr="002F58B2">
        <w:rPr>
          <w:rFonts w:ascii="Times New Roman" w:hAnsi="Times New Roman"/>
        </w:rPr>
        <w:t>)</w:t>
      </w:r>
      <w:r w:rsidR="001C780C" w:rsidRPr="002F58B2">
        <w:rPr>
          <w:rFonts w:ascii="Times New Roman" w:hAnsi="Times New Roman"/>
        </w:rPr>
        <w:t xml:space="preserve"> should </w:t>
      </w:r>
      <w:r w:rsidRPr="002F58B2">
        <w:rPr>
          <w:rFonts w:ascii="Times New Roman" w:hAnsi="Times New Roman"/>
        </w:rPr>
        <w:t xml:space="preserve">effectively </w:t>
      </w:r>
      <w:r w:rsidR="001C780C" w:rsidRPr="002F58B2">
        <w:rPr>
          <w:rFonts w:ascii="Times New Roman" w:hAnsi="Times New Roman"/>
        </w:rPr>
        <w:t>engage with industry and community towards mutually beneficial initiatives</w:t>
      </w:r>
      <w:r w:rsidRPr="002F58B2">
        <w:rPr>
          <w:rFonts w:ascii="Times New Roman" w:hAnsi="Times New Roman"/>
        </w:rPr>
        <w:t xml:space="preserve"> through role played by</w:t>
      </w:r>
      <w:r w:rsidR="001C780C" w:rsidRPr="002F58B2">
        <w:rPr>
          <w:rFonts w:ascii="Times New Roman" w:hAnsi="Times New Roman"/>
        </w:rPr>
        <w:t>:</w:t>
      </w:r>
    </w:p>
    <w:p w:rsidR="001C780C" w:rsidRDefault="001C780C" w:rsidP="001C780C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1C780C" w:rsidRDefault="001C780C" w:rsidP="001C78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8F7FE9">
        <w:rPr>
          <w:rFonts w:ascii="Times New Roman" w:hAnsi="Times New Roman"/>
          <w:b/>
        </w:rPr>
        <w:t>Academia</w:t>
      </w:r>
      <w:r w:rsidRPr="008F7FE9">
        <w:rPr>
          <w:rFonts w:ascii="Times New Roman" w:hAnsi="Times New Roman"/>
        </w:rPr>
        <w:t>: able to incorporate relevant and up to date knowledge from industry and the community into their teaching, learning, research and consultancy</w:t>
      </w:r>
      <w:r w:rsidR="00F1514F">
        <w:rPr>
          <w:rFonts w:ascii="Times New Roman" w:hAnsi="Times New Roman"/>
        </w:rPr>
        <w:t xml:space="preserve"> activities.</w:t>
      </w:r>
      <w:r w:rsidRPr="008F7FE9">
        <w:rPr>
          <w:rFonts w:ascii="Times New Roman" w:hAnsi="Times New Roman"/>
        </w:rPr>
        <w:t xml:space="preserve"> </w:t>
      </w:r>
    </w:p>
    <w:p w:rsidR="001C780C" w:rsidRDefault="001C780C" w:rsidP="001C78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970A8F">
        <w:rPr>
          <w:rFonts w:ascii="Times New Roman" w:hAnsi="Times New Roman"/>
          <w:b/>
        </w:rPr>
        <w:t>Industry</w:t>
      </w:r>
      <w:r w:rsidR="00816971">
        <w:rPr>
          <w:rFonts w:ascii="Times New Roman" w:hAnsi="Times New Roman"/>
        </w:rPr>
        <w:t>: can utilis</w:t>
      </w:r>
      <w:r w:rsidRPr="00970A8F">
        <w:rPr>
          <w:rFonts w:ascii="Times New Roman" w:hAnsi="Times New Roman"/>
        </w:rPr>
        <w:t xml:space="preserve">e the resources of </w:t>
      </w:r>
      <w:r>
        <w:rPr>
          <w:rFonts w:ascii="Times New Roman" w:hAnsi="Times New Roman"/>
        </w:rPr>
        <w:t>IPTA</w:t>
      </w:r>
      <w:r w:rsidRPr="00970A8F">
        <w:rPr>
          <w:rFonts w:ascii="Times New Roman" w:hAnsi="Times New Roman"/>
        </w:rPr>
        <w:t xml:space="preserve"> to enhance their business capability</w:t>
      </w:r>
      <w:r w:rsidR="00F1514F">
        <w:rPr>
          <w:rFonts w:ascii="Times New Roman" w:hAnsi="Times New Roman"/>
        </w:rPr>
        <w:t xml:space="preserve"> and economic activities.</w:t>
      </w:r>
    </w:p>
    <w:p w:rsidR="001C780C" w:rsidRDefault="001C780C" w:rsidP="001C78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Community</w:t>
      </w:r>
      <w:r w:rsidRPr="00970A8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970A8F">
        <w:rPr>
          <w:rFonts w:ascii="Times New Roman" w:hAnsi="Times New Roman"/>
        </w:rPr>
        <w:t xml:space="preserve">can benefit from the knowledge generated in </w:t>
      </w:r>
      <w:r>
        <w:rPr>
          <w:rFonts w:ascii="Times New Roman" w:hAnsi="Times New Roman"/>
        </w:rPr>
        <w:t>IPTA</w:t>
      </w:r>
      <w:r w:rsidRPr="00970A8F">
        <w:rPr>
          <w:rFonts w:ascii="Times New Roman" w:hAnsi="Times New Roman"/>
        </w:rPr>
        <w:t xml:space="preserve"> to improve quality of life</w:t>
      </w:r>
      <w:r w:rsidR="00CD0428">
        <w:rPr>
          <w:rFonts w:ascii="Times New Roman" w:hAnsi="Times New Roman"/>
        </w:rPr>
        <w:t xml:space="preserve"> within the community.</w:t>
      </w:r>
    </w:p>
    <w:p w:rsidR="001C780C" w:rsidRDefault="001C780C" w:rsidP="001C780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970A8F">
        <w:rPr>
          <w:rFonts w:ascii="Times New Roman" w:hAnsi="Times New Roman"/>
          <w:b/>
        </w:rPr>
        <w:t>Graduate</w:t>
      </w:r>
      <w:r w:rsidR="00F90380">
        <w:rPr>
          <w:rFonts w:ascii="Times New Roman" w:hAnsi="Times New Roman"/>
          <w:b/>
        </w:rPr>
        <w:t>d</w:t>
      </w:r>
      <w:r w:rsidRPr="00970A8F">
        <w:rPr>
          <w:rFonts w:ascii="Times New Roman" w:hAnsi="Times New Roman"/>
          <w:b/>
        </w:rPr>
        <w:t>/Postgraduate Intern</w:t>
      </w:r>
      <w:r w:rsidRPr="00970A8F">
        <w:rPr>
          <w:rFonts w:ascii="Times New Roman" w:hAnsi="Times New Roman"/>
        </w:rPr>
        <w:t>: enhance their personal and professional development</w:t>
      </w:r>
    </w:p>
    <w:p w:rsidR="001C780C" w:rsidRPr="00970A8F" w:rsidRDefault="001C780C" w:rsidP="001C780C">
      <w:pPr>
        <w:spacing w:after="0" w:line="360" w:lineRule="auto"/>
        <w:ind w:left="1440"/>
        <w:jc w:val="both"/>
        <w:rPr>
          <w:rFonts w:ascii="Times New Roman" w:hAnsi="Times New Roman"/>
        </w:rPr>
      </w:pPr>
    </w:p>
    <w:p w:rsidR="00CD0428" w:rsidRPr="00220764" w:rsidRDefault="001C780C" w:rsidP="00CD0428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4367CD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Pr="004367CD">
        <w:rPr>
          <w:rFonts w:ascii="Times New Roman" w:hAnsi="Times New Roman"/>
          <w:b/>
        </w:rPr>
        <w:tab/>
        <w:t xml:space="preserve">Objective of </w:t>
      </w:r>
      <w:r w:rsidR="00CD0428">
        <w:rPr>
          <w:rFonts w:ascii="Times New Roman" w:hAnsi="Times New Roman"/>
          <w:b/>
        </w:rPr>
        <w:t>Knowledge Transfer Programme (KTP)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C780C" w:rsidRDefault="00816971" w:rsidP="001C78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recognis</w:t>
      </w:r>
      <w:r w:rsidR="001C780C" w:rsidRPr="00970A8F">
        <w:rPr>
          <w:rFonts w:ascii="Times New Roman" w:hAnsi="Times New Roman"/>
        </w:rPr>
        <w:t xml:space="preserve">e and promote the transfer of knowledge via the exchange of creative and innovative ideas, research findings, experiences and skills between </w:t>
      </w:r>
      <w:r w:rsidR="001C780C">
        <w:rPr>
          <w:rFonts w:ascii="Times New Roman" w:hAnsi="Times New Roman"/>
        </w:rPr>
        <w:t>IPTA</w:t>
      </w:r>
      <w:r w:rsidR="001C780C" w:rsidRPr="00970A8F">
        <w:rPr>
          <w:rFonts w:ascii="Times New Roman" w:hAnsi="Times New Roman"/>
        </w:rPr>
        <w:t>, research organizations, industries, government agencies and the wider community.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D0428" w:rsidRPr="00220764" w:rsidRDefault="001C780C" w:rsidP="00CD0428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970A8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</w:t>
      </w:r>
      <w:r w:rsidRPr="00970A8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Goal of </w:t>
      </w:r>
      <w:r w:rsidR="00CD0428">
        <w:rPr>
          <w:rFonts w:ascii="Times New Roman" w:hAnsi="Times New Roman"/>
          <w:b/>
        </w:rPr>
        <w:t>Knowledge Transfer Programme (KTP)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970A8F">
        <w:rPr>
          <w:rFonts w:ascii="Times New Roman" w:hAnsi="Times New Roman"/>
        </w:rPr>
        <w:t>To enable the development and</w:t>
      </w:r>
      <w:r>
        <w:rPr>
          <w:rFonts w:ascii="Times New Roman" w:hAnsi="Times New Roman"/>
        </w:rPr>
        <w:t xml:space="preserve"> </w:t>
      </w:r>
      <w:r w:rsidRPr="00970A8F">
        <w:rPr>
          <w:rFonts w:ascii="Times New Roman" w:hAnsi="Times New Roman"/>
        </w:rPr>
        <w:t xml:space="preserve">improvement of the quality of products, services and </w:t>
      </w:r>
      <w:r w:rsidR="00CD0428">
        <w:rPr>
          <w:rFonts w:ascii="Times New Roman" w:hAnsi="Times New Roman"/>
        </w:rPr>
        <w:t>policies to be shared</w:t>
      </w:r>
      <w:r w:rsidRPr="00970A8F">
        <w:rPr>
          <w:rFonts w:ascii="Times New Roman" w:hAnsi="Times New Roman"/>
        </w:rPr>
        <w:t xml:space="preserve"> for mutual benefits </w:t>
      </w:r>
      <w:r w:rsidR="00CD0428">
        <w:rPr>
          <w:rFonts w:ascii="Times New Roman" w:hAnsi="Times New Roman"/>
        </w:rPr>
        <w:t>between</w:t>
      </w:r>
      <w:r w:rsidRPr="00970A8F">
        <w:rPr>
          <w:rFonts w:ascii="Times New Roman" w:hAnsi="Times New Roman"/>
        </w:rPr>
        <w:t xml:space="preserve"> the stakeholders i.e. academia, industry, community and the graduate</w:t>
      </w:r>
      <w:r w:rsidR="00F90380">
        <w:rPr>
          <w:rFonts w:ascii="Times New Roman" w:hAnsi="Times New Roman"/>
        </w:rPr>
        <w:t>d</w:t>
      </w:r>
      <w:r w:rsidRPr="00970A8F">
        <w:rPr>
          <w:rFonts w:ascii="Times New Roman" w:hAnsi="Times New Roman"/>
        </w:rPr>
        <w:t>/postgraduate intern.</w:t>
      </w:r>
      <w:proofErr w:type="gramEnd"/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CD0428" w:rsidRDefault="00CD0428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CD0428" w:rsidRDefault="00CD0428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CD0428" w:rsidRDefault="00CD0428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CD0428" w:rsidRPr="002F58B2" w:rsidRDefault="002F58B2" w:rsidP="002F58B2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1.3</w:t>
      </w:r>
      <w:r>
        <w:rPr>
          <w:rFonts w:ascii="Times New Roman" w:hAnsi="Times New Roman"/>
          <w:b/>
        </w:rPr>
        <w:tab/>
      </w:r>
      <w:r w:rsidR="001C780C" w:rsidRPr="002F58B2">
        <w:rPr>
          <w:rFonts w:ascii="Times New Roman" w:hAnsi="Times New Roman"/>
          <w:b/>
        </w:rPr>
        <w:t xml:space="preserve">Current status of </w:t>
      </w:r>
      <w:r w:rsidR="00CD0428" w:rsidRPr="002F58B2">
        <w:rPr>
          <w:rFonts w:ascii="Times New Roman" w:hAnsi="Times New Roman"/>
          <w:b/>
        </w:rPr>
        <w:t xml:space="preserve">Knowledge Transfer Programme (KTP) </w:t>
      </w:r>
      <w:r w:rsidR="001C780C" w:rsidRPr="002F58B2">
        <w:rPr>
          <w:rFonts w:ascii="Times New Roman" w:hAnsi="Times New Roman"/>
          <w:b/>
        </w:rPr>
        <w:t>of IPTA in Malaysia</w:t>
      </w:r>
    </w:p>
    <w:p w:rsidR="00CD0428" w:rsidRPr="00CD0428" w:rsidRDefault="00CD0428" w:rsidP="00CD0428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b/>
        </w:rPr>
      </w:pPr>
    </w:p>
    <w:p w:rsidR="001C780C" w:rsidRPr="002F58B2" w:rsidRDefault="001C780C" w:rsidP="002F58B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2F58B2">
        <w:rPr>
          <w:rFonts w:ascii="Times New Roman" w:hAnsi="Times New Roman"/>
        </w:rPr>
        <w:t>IPTA do implement KTP, however they are not comprehensive.</w:t>
      </w:r>
    </w:p>
    <w:p w:rsidR="001C780C" w:rsidRPr="002F58B2" w:rsidRDefault="001C780C" w:rsidP="002F58B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2F58B2">
        <w:rPr>
          <w:rFonts w:ascii="Times New Roman" w:hAnsi="Times New Roman"/>
        </w:rPr>
        <w:t>The practices and approach var</w:t>
      </w:r>
      <w:r w:rsidR="00CD0428" w:rsidRPr="002F58B2">
        <w:rPr>
          <w:rFonts w:ascii="Times New Roman" w:hAnsi="Times New Roman"/>
        </w:rPr>
        <w:t>ies</w:t>
      </w:r>
      <w:r w:rsidRPr="002F58B2">
        <w:rPr>
          <w:rFonts w:ascii="Times New Roman" w:hAnsi="Times New Roman"/>
        </w:rPr>
        <w:t xml:space="preserve"> among the IPTA.</w:t>
      </w:r>
    </w:p>
    <w:p w:rsidR="001C780C" w:rsidRPr="002F58B2" w:rsidRDefault="001C780C" w:rsidP="002F58B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2F58B2">
        <w:rPr>
          <w:rFonts w:ascii="Times New Roman" w:hAnsi="Times New Roman"/>
        </w:rPr>
        <w:t>Poor correlation between investment in time and resources versus the impact currently produced.</w:t>
      </w:r>
    </w:p>
    <w:p w:rsidR="001C780C" w:rsidRPr="002F58B2" w:rsidRDefault="001C780C" w:rsidP="002F58B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</w:rPr>
      </w:pPr>
      <w:r w:rsidRPr="002F58B2">
        <w:rPr>
          <w:rFonts w:ascii="Times New Roman" w:hAnsi="Times New Roman"/>
        </w:rPr>
        <w:t>Thus there is a need for a structured and systematic national KTP framework.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4367CD" w:rsidRDefault="001C780C" w:rsidP="001C780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1.4</w:t>
      </w:r>
      <w:r w:rsidRPr="004367CD">
        <w:rPr>
          <w:rFonts w:ascii="Times New Roman" w:hAnsi="Times New Roman"/>
          <w:b/>
        </w:rPr>
        <w:tab/>
        <w:t>Issues and Challenges</w:t>
      </w:r>
      <w:r w:rsidR="009D0652">
        <w:rPr>
          <w:rFonts w:ascii="Times New Roman" w:hAnsi="Times New Roman"/>
          <w:b/>
        </w:rPr>
        <w:t xml:space="preserve"> of Knowledge Transfer Programme (KTP)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2F58B2" w:rsidRDefault="001C780C" w:rsidP="001C780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4367CD">
        <w:rPr>
          <w:rFonts w:ascii="Times New Roman" w:hAnsi="Times New Roman"/>
        </w:rPr>
        <w:t>Issues</w:t>
      </w:r>
    </w:p>
    <w:p w:rsidR="001C780C" w:rsidRPr="004367CD" w:rsidRDefault="001C780C" w:rsidP="001C780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367CD">
        <w:rPr>
          <w:rFonts w:ascii="Times New Roman" w:hAnsi="Times New Roman"/>
        </w:rPr>
        <w:t xml:space="preserve">Mismatch between the needs of the industry and the available resources in </w:t>
      </w:r>
      <w:r>
        <w:rPr>
          <w:rFonts w:ascii="Times New Roman" w:hAnsi="Times New Roman"/>
        </w:rPr>
        <w:t>IPTA</w:t>
      </w:r>
      <w:r w:rsidRPr="004367CD">
        <w:rPr>
          <w:rFonts w:ascii="Times New Roman" w:hAnsi="Times New Roman"/>
        </w:rPr>
        <w:t>.</w:t>
      </w:r>
    </w:p>
    <w:p w:rsidR="001C780C" w:rsidRPr="004367CD" w:rsidRDefault="001C780C" w:rsidP="001C780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367CD">
        <w:rPr>
          <w:rFonts w:ascii="Times New Roman" w:hAnsi="Times New Roman"/>
        </w:rPr>
        <w:t>Communication problems among stake holders.</w:t>
      </w:r>
    </w:p>
    <w:p w:rsidR="001C780C" w:rsidRPr="004367CD" w:rsidRDefault="001C780C" w:rsidP="001C780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4367CD">
        <w:rPr>
          <w:rFonts w:ascii="Times New Roman" w:hAnsi="Times New Roman"/>
        </w:rPr>
        <w:t>Lack of access to information among parties involved.</w:t>
      </w:r>
    </w:p>
    <w:p w:rsidR="001C780C" w:rsidRPr="004367CD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2F58B2" w:rsidRDefault="001C780C" w:rsidP="001C780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4367CD">
        <w:rPr>
          <w:rFonts w:ascii="Times New Roman" w:hAnsi="Times New Roman"/>
        </w:rPr>
        <w:t>Challenges</w:t>
      </w:r>
    </w:p>
    <w:p w:rsidR="001C780C" w:rsidRPr="004367CD" w:rsidRDefault="001C780C" w:rsidP="001C78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4367CD">
        <w:rPr>
          <w:rFonts w:ascii="Times New Roman" w:hAnsi="Times New Roman"/>
        </w:rPr>
        <w:t xml:space="preserve">Insufficient expertise in </w:t>
      </w:r>
      <w:r>
        <w:rPr>
          <w:rFonts w:ascii="Times New Roman" w:hAnsi="Times New Roman"/>
        </w:rPr>
        <w:t xml:space="preserve">IPTA in </w:t>
      </w:r>
      <w:r w:rsidRPr="00B71C0F">
        <w:rPr>
          <w:rFonts w:ascii="Times New Roman" w:hAnsi="Times New Roman"/>
        </w:rPr>
        <w:t>some sectors</w:t>
      </w:r>
      <w:r w:rsidRPr="004367CD">
        <w:rPr>
          <w:rFonts w:ascii="Times New Roman" w:hAnsi="Times New Roman"/>
        </w:rPr>
        <w:t>.</w:t>
      </w:r>
    </w:p>
    <w:p w:rsidR="001C780C" w:rsidRPr="004367CD" w:rsidRDefault="001C780C" w:rsidP="001C78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4367CD">
        <w:rPr>
          <w:rFonts w:ascii="Times New Roman" w:hAnsi="Times New Roman"/>
        </w:rPr>
        <w:t xml:space="preserve">Convincing the industry that grade is not the only factor for internship eligibility. </w:t>
      </w:r>
    </w:p>
    <w:p w:rsidR="001C780C" w:rsidRPr="004367CD" w:rsidRDefault="00816971" w:rsidP="001C78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Industry perception of “subsidis</w:t>
      </w:r>
      <w:r w:rsidR="001C780C" w:rsidRPr="004367CD">
        <w:rPr>
          <w:rFonts w:ascii="Times New Roman" w:hAnsi="Times New Roman"/>
        </w:rPr>
        <w:t xml:space="preserve">ed rate” for consultancy work by </w:t>
      </w:r>
      <w:r w:rsidR="001C780C">
        <w:rPr>
          <w:rFonts w:ascii="Times New Roman" w:hAnsi="Times New Roman"/>
        </w:rPr>
        <w:t>IPTA</w:t>
      </w:r>
      <w:r w:rsidR="001C780C" w:rsidRPr="004367CD">
        <w:rPr>
          <w:rFonts w:ascii="Times New Roman" w:hAnsi="Times New Roman"/>
        </w:rPr>
        <w:t>.</w:t>
      </w:r>
    </w:p>
    <w:p w:rsidR="001C780C" w:rsidRPr="004367CD" w:rsidRDefault="001C780C" w:rsidP="001C78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4367CD">
        <w:rPr>
          <w:rFonts w:ascii="Times New Roman" w:hAnsi="Times New Roman"/>
        </w:rPr>
        <w:t xml:space="preserve">Lack of laboratory certification </w:t>
      </w:r>
      <w:r>
        <w:rPr>
          <w:rFonts w:ascii="Times New Roman" w:hAnsi="Times New Roman"/>
        </w:rPr>
        <w:t>IPTA</w:t>
      </w:r>
      <w:r w:rsidRPr="004367CD">
        <w:rPr>
          <w:rFonts w:ascii="Times New Roman" w:hAnsi="Times New Roman"/>
        </w:rPr>
        <w:t>.</w:t>
      </w:r>
    </w:p>
    <w:p w:rsidR="001C780C" w:rsidRDefault="001C780C" w:rsidP="001C78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 w:rsidRPr="004367CD">
        <w:rPr>
          <w:rFonts w:ascii="Times New Roman" w:hAnsi="Times New Roman"/>
        </w:rPr>
        <w:t>Lack of readiness and willingness of industry/</w:t>
      </w:r>
      <w:r>
        <w:rPr>
          <w:rFonts w:ascii="Times New Roman" w:hAnsi="Times New Roman"/>
        </w:rPr>
        <w:t>IPTA</w:t>
      </w:r>
      <w:r w:rsidRPr="004367CD">
        <w:rPr>
          <w:rFonts w:ascii="Times New Roman" w:hAnsi="Times New Roman"/>
        </w:rPr>
        <w:t xml:space="preserve"> to share their expertise and facilities.</w:t>
      </w:r>
    </w:p>
    <w:p w:rsidR="001C780C" w:rsidRDefault="001C780C" w:rsidP="001C780C">
      <w:pPr>
        <w:spacing w:after="0" w:line="360" w:lineRule="auto"/>
        <w:ind w:left="1440"/>
        <w:jc w:val="both"/>
        <w:rPr>
          <w:rFonts w:ascii="Times New Roman" w:hAnsi="Times New Roman"/>
        </w:rPr>
      </w:pPr>
    </w:p>
    <w:p w:rsidR="001C780C" w:rsidRPr="004367CD" w:rsidRDefault="001C780C" w:rsidP="001C780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1.5</w:t>
      </w:r>
      <w:r w:rsidRPr="004367CD">
        <w:rPr>
          <w:rFonts w:ascii="Times New Roman" w:hAnsi="Times New Roman"/>
          <w:b/>
        </w:rPr>
        <w:tab/>
      </w:r>
      <w:r w:rsidRPr="00B71C0F">
        <w:rPr>
          <w:rFonts w:ascii="Times New Roman" w:hAnsi="Times New Roman"/>
          <w:b/>
        </w:rPr>
        <w:t>Rationale</w:t>
      </w:r>
      <w:r w:rsidRPr="004367CD">
        <w:rPr>
          <w:rFonts w:ascii="Times New Roman" w:hAnsi="Times New Roman"/>
          <w:b/>
        </w:rPr>
        <w:t xml:space="preserve"> of the</w:t>
      </w:r>
      <w:r w:rsidR="009D0652">
        <w:rPr>
          <w:rFonts w:ascii="Times New Roman" w:hAnsi="Times New Roman"/>
          <w:b/>
        </w:rPr>
        <w:t xml:space="preserve"> Knowledge Transfer Programme (KTP)</w:t>
      </w:r>
      <w:r w:rsidRPr="004367CD">
        <w:rPr>
          <w:rFonts w:ascii="Times New Roman" w:hAnsi="Times New Roman"/>
          <w:b/>
        </w:rPr>
        <w:t xml:space="preserve"> Policy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Default="00816971" w:rsidP="001C78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encourage and recognis</w:t>
      </w:r>
      <w:r w:rsidR="001C780C" w:rsidRPr="005E547C">
        <w:rPr>
          <w:rFonts w:ascii="Times New Roman" w:hAnsi="Times New Roman"/>
        </w:rPr>
        <w:t>e engagement between industry/community and academia in order to support the implementation of N</w:t>
      </w:r>
      <w:r w:rsidR="00CD0428">
        <w:rPr>
          <w:rFonts w:ascii="Times New Roman" w:hAnsi="Times New Roman"/>
        </w:rPr>
        <w:t>ew Economic Model (NEM)</w:t>
      </w:r>
      <w:r w:rsidR="001C780C" w:rsidRPr="005E547C">
        <w:rPr>
          <w:rFonts w:ascii="Times New Roman" w:hAnsi="Times New Roman"/>
        </w:rPr>
        <w:t xml:space="preserve"> </w:t>
      </w:r>
      <w:r w:rsidR="00CD0428">
        <w:rPr>
          <w:rFonts w:ascii="Times New Roman" w:hAnsi="Times New Roman"/>
        </w:rPr>
        <w:t xml:space="preserve">of Malaysia </w:t>
      </w:r>
      <w:r w:rsidR="001C780C" w:rsidRPr="005E547C">
        <w:rPr>
          <w:rFonts w:ascii="Times New Roman" w:hAnsi="Times New Roman"/>
        </w:rPr>
        <w:t>in creating a knowledgeable and high income nation.</w:t>
      </w:r>
    </w:p>
    <w:p w:rsidR="001C780C" w:rsidRDefault="001C780C" w:rsidP="001C78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E547C">
        <w:rPr>
          <w:rFonts w:ascii="Times New Roman" w:hAnsi="Times New Roman"/>
        </w:rPr>
        <w:t xml:space="preserve">To provide a meaningful platform of exchange that facilitates the identification and matching of appropriate expertise in </w:t>
      </w:r>
      <w:r>
        <w:rPr>
          <w:rFonts w:ascii="Times New Roman" w:hAnsi="Times New Roman"/>
        </w:rPr>
        <w:t>IPTA</w:t>
      </w:r>
      <w:r w:rsidRPr="005E547C">
        <w:rPr>
          <w:rFonts w:ascii="Times New Roman" w:hAnsi="Times New Roman"/>
        </w:rPr>
        <w:t xml:space="preserve"> to address industry and community needs. </w:t>
      </w:r>
    </w:p>
    <w:p w:rsidR="001C780C" w:rsidRDefault="00816971" w:rsidP="001C78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optimis</w:t>
      </w:r>
      <w:r w:rsidR="001C780C" w:rsidRPr="005E547C">
        <w:rPr>
          <w:rFonts w:ascii="Times New Roman" w:hAnsi="Times New Roman"/>
        </w:rPr>
        <w:t xml:space="preserve">e the potential of </w:t>
      </w:r>
      <w:r w:rsidR="001C780C">
        <w:rPr>
          <w:rFonts w:ascii="Times New Roman" w:hAnsi="Times New Roman"/>
        </w:rPr>
        <w:t>IPTA</w:t>
      </w:r>
      <w:r w:rsidR="001C780C" w:rsidRPr="005E547C">
        <w:rPr>
          <w:rFonts w:ascii="Times New Roman" w:hAnsi="Times New Roman"/>
        </w:rPr>
        <w:t xml:space="preserve"> expertise through coordinated interactions with stakeholders.</w:t>
      </w:r>
    </w:p>
    <w:p w:rsidR="001C780C" w:rsidRPr="005E547C" w:rsidRDefault="001C780C" w:rsidP="001C78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68608B">
        <w:rPr>
          <w:rFonts w:ascii="Times New Roman" w:hAnsi="Times New Roman"/>
        </w:rPr>
        <w:t>To nurture the interactions between the stakeholders for sustainable and productive partnerships.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2F58B2" w:rsidRDefault="002F58B2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</w:t>
      </w:r>
      <w:r w:rsidRPr="00AB386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6</w:t>
      </w:r>
      <w:r w:rsidRPr="00AB3868">
        <w:rPr>
          <w:rFonts w:ascii="Times New Roman" w:hAnsi="Times New Roman"/>
          <w:b/>
        </w:rPr>
        <w:tab/>
        <w:t>SWOT analysis</w:t>
      </w:r>
      <w:r w:rsidR="002F58B2">
        <w:rPr>
          <w:rFonts w:ascii="Times New Roman" w:hAnsi="Times New Roman"/>
          <w:b/>
        </w:rPr>
        <w:t xml:space="preserve"> </w:t>
      </w:r>
      <w:r w:rsidR="005623E0">
        <w:rPr>
          <w:rFonts w:ascii="Times New Roman" w:hAnsi="Times New Roman"/>
          <w:b/>
        </w:rPr>
        <w:t xml:space="preserve">of </w:t>
      </w:r>
      <w:r w:rsidR="009D0652">
        <w:rPr>
          <w:rFonts w:ascii="Times New Roman" w:hAnsi="Times New Roman"/>
          <w:b/>
        </w:rPr>
        <w:t>Knowledge Transfer Programme (KTP)</w:t>
      </w:r>
    </w:p>
    <w:p w:rsidR="002F58B2" w:rsidRDefault="002F58B2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C780C" w:rsidRPr="002F58B2" w:rsidRDefault="001C780C" w:rsidP="002F58B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AB3868">
        <w:rPr>
          <w:rFonts w:ascii="Times New Roman" w:hAnsi="Times New Roman"/>
        </w:rPr>
        <w:t>Strength</w:t>
      </w:r>
      <w:r>
        <w:rPr>
          <w:rFonts w:ascii="Times New Roman" w:hAnsi="Times New Roman"/>
        </w:rPr>
        <w:t>:</w:t>
      </w:r>
    </w:p>
    <w:p w:rsidR="001C780C" w:rsidRPr="00AB3868" w:rsidRDefault="00CD0428" w:rsidP="001C780C">
      <w:pPr>
        <w:numPr>
          <w:ilvl w:val="0"/>
          <w:numId w:val="9"/>
        </w:numPr>
        <w:spacing w:after="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Expertise and c</w:t>
      </w:r>
      <w:r w:rsidR="001C780C" w:rsidRPr="00AB3868">
        <w:rPr>
          <w:rFonts w:ascii="Times New Roman" w:hAnsi="Times New Roman"/>
        </w:rPr>
        <w:t>apacity of academic and non-academic in the University</w:t>
      </w:r>
      <w:r w:rsidR="001C780C">
        <w:rPr>
          <w:rFonts w:ascii="Times New Roman" w:hAnsi="Times New Roman"/>
        </w:rPr>
        <w:t>.</w:t>
      </w:r>
    </w:p>
    <w:p w:rsidR="001C780C" w:rsidRPr="00AB3868" w:rsidRDefault="001C780C" w:rsidP="001C780C">
      <w:pPr>
        <w:numPr>
          <w:ilvl w:val="0"/>
          <w:numId w:val="9"/>
        </w:numPr>
        <w:spacing w:after="0" w:line="360" w:lineRule="auto"/>
        <w:ind w:left="1440"/>
        <w:jc w:val="both"/>
        <w:rPr>
          <w:rFonts w:ascii="Times New Roman" w:hAnsi="Times New Roman"/>
        </w:rPr>
      </w:pPr>
      <w:r w:rsidRPr="00AB3868">
        <w:rPr>
          <w:rFonts w:ascii="Times New Roman" w:hAnsi="Times New Roman"/>
        </w:rPr>
        <w:t>University as the pool of innovative ideas</w:t>
      </w:r>
      <w:r>
        <w:rPr>
          <w:rFonts w:ascii="Times New Roman" w:hAnsi="Times New Roman"/>
        </w:rPr>
        <w:t>.</w:t>
      </w:r>
    </w:p>
    <w:p w:rsidR="001C780C" w:rsidRPr="00AB3868" w:rsidRDefault="001C780C" w:rsidP="001C780C">
      <w:pPr>
        <w:numPr>
          <w:ilvl w:val="0"/>
          <w:numId w:val="9"/>
        </w:numPr>
        <w:spacing w:after="0" w:line="360" w:lineRule="auto"/>
        <w:ind w:left="1440"/>
        <w:jc w:val="both"/>
        <w:rPr>
          <w:rFonts w:ascii="Times New Roman" w:hAnsi="Times New Roman"/>
        </w:rPr>
      </w:pPr>
      <w:r w:rsidRPr="00AB3868">
        <w:rPr>
          <w:rFonts w:ascii="Times New Roman" w:hAnsi="Times New Roman"/>
        </w:rPr>
        <w:t>Abundance of volunteerism amon</w:t>
      </w:r>
      <w:r>
        <w:rPr>
          <w:rFonts w:ascii="Times New Roman" w:hAnsi="Times New Roman"/>
        </w:rPr>
        <w:t>g university students and staff.</w:t>
      </w:r>
    </w:p>
    <w:p w:rsidR="001C780C" w:rsidRPr="00AB3868" w:rsidRDefault="001C780C" w:rsidP="001C780C">
      <w:pPr>
        <w:numPr>
          <w:ilvl w:val="0"/>
          <w:numId w:val="9"/>
        </w:numPr>
        <w:spacing w:after="0" w:line="360" w:lineRule="auto"/>
        <w:ind w:left="1440"/>
        <w:jc w:val="both"/>
        <w:rPr>
          <w:rFonts w:ascii="Times New Roman" w:hAnsi="Times New Roman"/>
        </w:rPr>
      </w:pPr>
      <w:r w:rsidRPr="00AB3868">
        <w:rPr>
          <w:rFonts w:ascii="Times New Roman" w:hAnsi="Times New Roman"/>
        </w:rPr>
        <w:t>The autonomy to engage the community</w:t>
      </w:r>
      <w:r>
        <w:rPr>
          <w:rFonts w:ascii="Times New Roman" w:hAnsi="Times New Roman"/>
        </w:rPr>
        <w:t>.</w:t>
      </w:r>
    </w:p>
    <w:p w:rsidR="001C780C" w:rsidRDefault="001C780C" w:rsidP="001C780C">
      <w:pPr>
        <w:numPr>
          <w:ilvl w:val="0"/>
          <w:numId w:val="9"/>
        </w:numPr>
        <w:spacing w:after="0" w:line="360" w:lineRule="auto"/>
        <w:ind w:left="1440"/>
        <w:jc w:val="both"/>
        <w:rPr>
          <w:rFonts w:ascii="Times New Roman" w:hAnsi="Times New Roman"/>
        </w:rPr>
      </w:pPr>
      <w:r w:rsidRPr="00AB3868">
        <w:rPr>
          <w:rFonts w:ascii="Times New Roman" w:hAnsi="Times New Roman"/>
        </w:rPr>
        <w:t>Long and proven track records in community engagement and services</w:t>
      </w:r>
      <w:r>
        <w:rPr>
          <w:rFonts w:ascii="Times New Roman" w:hAnsi="Times New Roman"/>
        </w:rPr>
        <w:t>.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2F58B2" w:rsidRDefault="001C780C" w:rsidP="001C78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Weakness:</w:t>
      </w:r>
    </w:p>
    <w:p w:rsidR="001C780C" w:rsidRPr="00AB3868" w:rsidRDefault="001C780C" w:rsidP="001C780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AB3868">
        <w:rPr>
          <w:rFonts w:ascii="Times New Roman" w:hAnsi="Times New Roman"/>
        </w:rPr>
        <w:t>Lack of formalization of partnership and commitment from the experts in the University.</w:t>
      </w:r>
    </w:p>
    <w:p w:rsidR="001C780C" w:rsidRPr="00AB3868" w:rsidRDefault="00CD0428" w:rsidP="001C780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1C780C" w:rsidRPr="00AB3868">
        <w:rPr>
          <w:rFonts w:ascii="Times New Roman" w:hAnsi="Times New Roman"/>
        </w:rPr>
        <w:t>easure</w:t>
      </w:r>
      <w:r>
        <w:rPr>
          <w:rFonts w:ascii="Times New Roman" w:hAnsi="Times New Roman"/>
        </w:rPr>
        <w:t>ment of impact</w:t>
      </w:r>
      <w:r w:rsidR="001C780C" w:rsidRPr="00AB3868">
        <w:rPr>
          <w:rFonts w:ascii="Times New Roman" w:hAnsi="Times New Roman"/>
        </w:rPr>
        <w:t xml:space="preserve"> social innovation projects especially the intangibles.</w:t>
      </w:r>
    </w:p>
    <w:p w:rsidR="001C780C" w:rsidRPr="00AB3868" w:rsidRDefault="001C780C" w:rsidP="001C780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AB3868">
        <w:rPr>
          <w:rFonts w:ascii="Times New Roman" w:hAnsi="Times New Roman"/>
        </w:rPr>
        <w:t>Documentations of all KTP projects.</w:t>
      </w:r>
    </w:p>
    <w:p w:rsidR="00CD0428" w:rsidRDefault="00CD0428" w:rsidP="001C780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CD0428">
        <w:rPr>
          <w:rFonts w:ascii="Times New Roman" w:hAnsi="Times New Roman"/>
        </w:rPr>
        <w:t>Wide and varying definition of the s</w:t>
      </w:r>
      <w:r w:rsidR="001C780C" w:rsidRPr="00CD0428">
        <w:rPr>
          <w:rFonts w:ascii="Times New Roman" w:hAnsi="Times New Roman"/>
        </w:rPr>
        <w:t>cope of the knowledge transfer</w:t>
      </w:r>
      <w:r>
        <w:rPr>
          <w:rFonts w:ascii="Times New Roman" w:hAnsi="Times New Roman"/>
        </w:rPr>
        <w:t>.</w:t>
      </w:r>
      <w:r w:rsidR="001C780C" w:rsidRPr="00CD0428">
        <w:rPr>
          <w:rFonts w:ascii="Times New Roman" w:hAnsi="Times New Roman"/>
        </w:rPr>
        <w:t xml:space="preserve"> </w:t>
      </w:r>
    </w:p>
    <w:p w:rsidR="001C780C" w:rsidRPr="00CD0428" w:rsidRDefault="001C780C" w:rsidP="001C780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CD0428">
        <w:rPr>
          <w:rFonts w:ascii="Times New Roman" w:hAnsi="Times New Roman"/>
        </w:rPr>
        <w:t>No clear connection with the target groups</w:t>
      </w:r>
      <w:r w:rsidR="00CD0428">
        <w:rPr>
          <w:rFonts w:ascii="Times New Roman" w:hAnsi="Times New Roman"/>
        </w:rPr>
        <w:t>.</w:t>
      </w:r>
    </w:p>
    <w:p w:rsidR="001C780C" w:rsidRPr="00AB3868" w:rsidRDefault="00CD0428" w:rsidP="001C780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Level</w:t>
      </w:r>
      <w:r w:rsidR="001C780C" w:rsidRPr="00AB3868">
        <w:rPr>
          <w:rFonts w:ascii="Times New Roman" w:hAnsi="Times New Roman"/>
        </w:rPr>
        <w:t xml:space="preserve"> of rewards and re</w:t>
      </w:r>
      <w:r>
        <w:rPr>
          <w:rFonts w:ascii="Times New Roman" w:hAnsi="Times New Roman"/>
        </w:rPr>
        <w:t>cognition varies between U</w:t>
      </w:r>
      <w:r w:rsidR="001C780C" w:rsidRPr="00AB3868">
        <w:rPr>
          <w:rFonts w:ascii="Times New Roman" w:hAnsi="Times New Roman"/>
        </w:rPr>
        <w:t>niversities.</w:t>
      </w:r>
    </w:p>
    <w:p w:rsidR="001C780C" w:rsidRPr="00AB3868" w:rsidRDefault="001C780C" w:rsidP="001C780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AB3868">
        <w:rPr>
          <w:rFonts w:ascii="Times New Roman" w:hAnsi="Times New Roman"/>
        </w:rPr>
        <w:t>Lack of governance and leadership at University level in support of KTP in community engagement.</w:t>
      </w:r>
    </w:p>
    <w:p w:rsidR="001C780C" w:rsidRDefault="00CD0428" w:rsidP="001C780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Varying ecosystem within individual U</w:t>
      </w:r>
      <w:r w:rsidR="001C780C" w:rsidRPr="00AB3868">
        <w:rPr>
          <w:rFonts w:ascii="Times New Roman" w:hAnsi="Times New Roman"/>
        </w:rPr>
        <w:t>niversities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2F58B2" w:rsidRDefault="001C780C" w:rsidP="001C78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Opportunities:</w:t>
      </w:r>
    </w:p>
    <w:p w:rsidR="001C780C" w:rsidRPr="00AB3868" w:rsidRDefault="00B04652" w:rsidP="001C780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Potential to e</w:t>
      </w:r>
      <w:r w:rsidR="001C780C" w:rsidRPr="00AB3868">
        <w:rPr>
          <w:rFonts w:ascii="Times New Roman" w:hAnsi="Times New Roman"/>
        </w:rPr>
        <w:t>nhance &amp; enrich current knowledge through KTP initiative</w:t>
      </w:r>
      <w:r>
        <w:rPr>
          <w:rFonts w:ascii="Times New Roman" w:hAnsi="Times New Roman"/>
        </w:rPr>
        <w:t>s exist</w:t>
      </w:r>
      <w:r w:rsidR="001C780C">
        <w:rPr>
          <w:rFonts w:ascii="Times New Roman" w:hAnsi="Times New Roman"/>
        </w:rPr>
        <w:t>.</w:t>
      </w:r>
    </w:p>
    <w:p w:rsidR="001C780C" w:rsidRPr="00AB3868" w:rsidRDefault="00B04652" w:rsidP="001C780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need to preserve</w:t>
      </w:r>
      <w:r w:rsidR="001C780C" w:rsidRPr="00AB3868">
        <w:rPr>
          <w:rFonts w:ascii="Times New Roman" w:hAnsi="Times New Roman"/>
        </w:rPr>
        <w:t xml:space="preserve"> good </w:t>
      </w:r>
      <w:r>
        <w:rPr>
          <w:rFonts w:ascii="Times New Roman" w:hAnsi="Times New Roman"/>
        </w:rPr>
        <w:t xml:space="preserve">and noble </w:t>
      </w:r>
      <w:r w:rsidR="001C780C" w:rsidRPr="00AB3868">
        <w:rPr>
          <w:rFonts w:ascii="Times New Roman" w:hAnsi="Times New Roman"/>
        </w:rPr>
        <w:t>values and passion in existing initiative</w:t>
      </w:r>
      <w:r>
        <w:rPr>
          <w:rFonts w:ascii="Times New Roman" w:hAnsi="Times New Roman"/>
        </w:rPr>
        <w:t>s</w:t>
      </w:r>
      <w:r w:rsidR="001C780C" w:rsidRPr="00AB3868">
        <w:rPr>
          <w:rFonts w:ascii="Times New Roman" w:hAnsi="Times New Roman"/>
        </w:rPr>
        <w:t>.</w:t>
      </w:r>
    </w:p>
    <w:p w:rsidR="001C780C" w:rsidRPr="00AB3868" w:rsidRDefault="001C780C" w:rsidP="001C780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AB3868">
        <w:rPr>
          <w:rFonts w:ascii="Times New Roman" w:hAnsi="Times New Roman"/>
        </w:rPr>
        <w:t>Enhancing meaningful community services in community engagement.</w:t>
      </w:r>
    </w:p>
    <w:p w:rsidR="001C780C" w:rsidRPr="00AB3868" w:rsidRDefault="001C780C" w:rsidP="001C780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AB3868">
        <w:rPr>
          <w:rFonts w:ascii="Times New Roman" w:hAnsi="Times New Roman"/>
        </w:rPr>
        <w:t>Paradigm shift from current service-oriented to scholarly-oriented community project.</w:t>
      </w:r>
    </w:p>
    <w:p w:rsidR="001C780C" w:rsidRPr="00AB3868" w:rsidRDefault="001C780C" w:rsidP="001C780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AB3868">
        <w:rPr>
          <w:rFonts w:ascii="Times New Roman" w:hAnsi="Times New Roman"/>
        </w:rPr>
        <w:t>Empowerment and capacity building of the recipient groups.</w:t>
      </w:r>
    </w:p>
    <w:p w:rsidR="001C780C" w:rsidRPr="00AB3868" w:rsidRDefault="001C780C" w:rsidP="001C780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AB3868">
        <w:rPr>
          <w:rFonts w:ascii="Times New Roman" w:hAnsi="Times New Roman"/>
        </w:rPr>
        <w:t>Possibl</w:t>
      </w:r>
      <w:r w:rsidR="00B04652">
        <w:rPr>
          <w:rFonts w:ascii="Times New Roman" w:hAnsi="Times New Roman"/>
        </w:rPr>
        <w:t xml:space="preserve">e partnership with more focused </w:t>
      </w:r>
      <w:r w:rsidRPr="00AB3868">
        <w:rPr>
          <w:rFonts w:ascii="Times New Roman" w:hAnsi="Times New Roman"/>
        </w:rPr>
        <w:t>NGOs</w:t>
      </w:r>
      <w:r>
        <w:rPr>
          <w:rFonts w:ascii="Times New Roman" w:hAnsi="Times New Roman"/>
        </w:rPr>
        <w:t>.</w:t>
      </w:r>
    </w:p>
    <w:p w:rsidR="001C780C" w:rsidRDefault="001C780C" w:rsidP="001C780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</w:rPr>
      </w:pPr>
      <w:r w:rsidRPr="00AB3868">
        <w:rPr>
          <w:rFonts w:ascii="Times New Roman" w:hAnsi="Times New Roman"/>
        </w:rPr>
        <w:t>Reciprocity</w:t>
      </w:r>
      <w:r w:rsidR="00B04652">
        <w:rPr>
          <w:rFonts w:ascii="Times New Roman" w:hAnsi="Times New Roman"/>
        </w:rPr>
        <w:t xml:space="preserve"> of knowledge transfer and exchange</w:t>
      </w:r>
      <w:r>
        <w:rPr>
          <w:rFonts w:ascii="Times New Roman" w:hAnsi="Times New Roman"/>
        </w:rPr>
        <w:t>.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2F58B2" w:rsidRDefault="001C780C" w:rsidP="001C78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Threat:</w:t>
      </w:r>
    </w:p>
    <w:p w:rsidR="001C780C" w:rsidRPr="0064193F" w:rsidRDefault="001C780C" w:rsidP="001C780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64193F">
        <w:rPr>
          <w:rFonts w:ascii="Times New Roman" w:hAnsi="Times New Roman"/>
        </w:rPr>
        <w:t>No clear policy in existence to support KTP in community</w:t>
      </w:r>
    </w:p>
    <w:p w:rsidR="001C780C" w:rsidRPr="0064193F" w:rsidRDefault="001C780C" w:rsidP="001C780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64193F">
        <w:rPr>
          <w:rFonts w:ascii="Times New Roman" w:hAnsi="Times New Roman"/>
        </w:rPr>
        <w:t>Reluctance of the academic staff to engage in the knowledge transfer.</w:t>
      </w:r>
    </w:p>
    <w:p w:rsidR="001C780C" w:rsidRPr="00AB3868" w:rsidRDefault="001C780C" w:rsidP="001C780C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64193F">
        <w:rPr>
          <w:rFonts w:ascii="Times New Roman" w:hAnsi="Times New Roman"/>
        </w:rPr>
        <w:t>Lack of commitment and support by certain industry on community engagement.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64193F" w:rsidRDefault="002F58B2" w:rsidP="002F58B2">
      <w:pPr>
        <w:spacing w:after="0" w:line="360" w:lineRule="auto"/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2.0</w:t>
      </w:r>
      <w:r>
        <w:rPr>
          <w:rFonts w:ascii="Times New Roman" w:hAnsi="Times New Roman"/>
          <w:b/>
        </w:rPr>
        <w:tab/>
      </w:r>
      <w:r w:rsidR="00B04652" w:rsidRPr="0064193F">
        <w:rPr>
          <w:rFonts w:ascii="Times New Roman" w:hAnsi="Times New Roman"/>
          <w:b/>
        </w:rPr>
        <w:t xml:space="preserve">STRATEGIC THRUSTS OF THE </w:t>
      </w:r>
      <w:r w:rsidR="009D0652">
        <w:rPr>
          <w:rFonts w:ascii="Times New Roman" w:hAnsi="Times New Roman"/>
          <w:b/>
        </w:rPr>
        <w:t xml:space="preserve">KNOWLEDGE TRANSFER PROGRAMME (KTP) </w:t>
      </w:r>
      <w:r w:rsidR="00B04652" w:rsidRPr="0064193F">
        <w:rPr>
          <w:rFonts w:ascii="Times New Roman" w:hAnsi="Times New Roman"/>
          <w:b/>
        </w:rPr>
        <w:t>POLICY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Default="001C780C" w:rsidP="001C780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8608B">
        <w:rPr>
          <w:rFonts w:ascii="Times New Roman" w:hAnsi="Times New Roman"/>
        </w:rPr>
        <w:t xml:space="preserve">Enriching the quality of human capital in </w:t>
      </w:r>
      <w:r>
        <w:rPr>
          <w:rFonts w:ascii="Times New Roman" w:hAnsi="Times New Roman"/>
        </w:rPr>
        <w:t>IPTA</w:t>
      </w:r>
      <w:r w:rsidRPr="0068608B">
        <w:rPr>
          <w:rFonts w:ascii="Times New Roman" w:hAnsi="Times New Roman"/>
        </w:rPr>
        <w:t>, industries and communities via knowledge transfer including teaching, learning, research and services.</w:t>
      </w:r>
    </w:p>
    <w:p w:rsidR="001C780C" w:rsidRDefault="001C780C" w:rsidP="001C780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68608B">
        <w:rPr>
          <w:rFonts w:ascii="Times New Roman" w:hAnsi="Times New Roman"/>
        </w:rPr>
        <w:t xml:space="preserve">Strengthening accessibility of knowledge transfer from </w:t>
      </w:r>
      <w:r>
        <w:rPr>
          <w:rFonts w:ascii="Times New Roman" w:hAnsi="Times New Roman"/>
        </w:rPr>
        <w:t>IPTA</w:t>
      </w:r>
      <w:r w:rsidRPr="0068608B">
        <w:rPr>
          <w:rFonts w:ascii="Times New Roman" w:hAnsi="Times New Roman"/>
        </w:rPr>
        <w:t xml:space="preserve"> to spur industry growth, community development and quality of life.</w:t>
      </w:r>
    </w:p>
    <w:p w:rsidR="001C780C" w:rsidRPr="0068608B" w:rsidRDefault="001C780C" w:rsidP="001C780C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1C780C" w:rsidRPr="0064193F" w:rsidRDefault="00B04652" w:rsidP="001C780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1C780C" w:rsidRPr="0064193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1C780C" w:rsidRPr="0064193F">
        <w:rPr>
          <w:rFonts w:ascii="Times New Roman" w:hAnsi="Times New Roman"/>
          <w:b/>
        </w:rPr>
        <w:tab/>
        <w:t xml:space="preserve">Strategic Objective 1: Enhance and Enrich Current Knowledge Transfer in </w:t>
      </w:r>
      <w:r w:rsidR="001C780C">
        <w:rPr>
          <w:rFonts w:ascii="Times New Roman" w:hAnsi="Times New Roman"/>
          <w:b/>
        </w:rPr>
        <w:t>IPTA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2F58B2" w:rsidRDefault="001C780C" w:rsidP="001C780C">
      <w:pPr>
        <w:spacing w:after="0" w:line="360" w:lineRule="auto"/>
        <w:jc w:val="both"/>
        <w:rPr>
          <w:rFonts w:ascii="Times New Roman" w:hAnsi="Times New Roman"/>
          <w:i/>
        </w:rPr>
      </w:pPr>
      <w:r w:rsidRPr="00B620B3">
        <w:rPr>
          <w:rFonts w:ascii="Times New Roman" w:hAnsi="Times New Roman"/>
          <w:i/>
        </w:rPr>
        <w:t>Through</w:t>
      </w:r>
    </w:p>
    <w:p w:rsidR="001C780C" w:rsidRDefault="001C780C" w:rsidP="001C780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B620B3">
        <w:rPr>
          <w:rFonts w:ascii="Times New Roman" w:hAnsi="Times New Roman"/>
        </w:rPr>
        <w:t>Identifying and implementing potential project,</w:t>
      </w:r>
    </w:p>
    <w:p w:rsidR="001C780C" w:rsidRDefault="001C780C" w:rsidP="001C780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B620B3">
        <w:rPr>
          <w:rFonts w:ascii="Times New Roman" w:hAnsi="Times New Roman"/>
        </w:rPr>
        <w:t xml:space="preserve">Strengthening both curriculum and co-curriculum in </w:t>
      </w:r>
      <w:r>
        <w:rPr>
          <w:rFonts w:ascii="Times New Roman" w:hAnsi="Times New Roman"/>
        </w:rPr>
        <w:t>IPTA</w:t>
      </w:r>
      <w:r w:rsidRPr="00B620B3">
        <w:rPr>
          <w:rFonts w:ascii="Times New Roman" w:hAnsi="Times New Roman"/>
        </w:rPr>
        <w:t xml:space="preserve"> based on industry and community, </w:t>
      </w:r>
    </w:p>
    <w:p w:rsidR="001C780C" w:rsidRDefault="00B04652" w:rsidP="001C780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Building capacity of academia</w:t>
      </w:r>
      <w:r w:rsidR="001C780C" w:rsidRPr="00B620B3">
        <w:rPr>
          <w:rFonts w:ascii="Times New Roman" w:hAnsi="Times New Roman"/>
        </w:rPr>
        <w:t xml:space="preserve"> and student</w:t>
      </w:r>
      <w:r>
        <w:rPr>
          <w:rFonts w:ascii="Times New Roman" w:hAnsi="Times New Roman"/>
        </w:rPr>
        <w:t>s</w:t>
      </w:r>
      <w:r w:rsidR="001C780C" w:rsidRPr="00B620B3">
        <w:rPr>
          <w:rFonts w:ascii="Times New Roman" w:hAnsi="Times New Roman"/>
        </w:rPr>
        <w:t xml:space="preserve"> in </w:t>
      </w:r>
      <w:r w:rsidR="001C780C">
        <w:rPr>
          <w:rFonts w:ascii="Times New Roman" w:hAnsi="Times New Roman"/>
        </w:rPr>
        <w:t>IPTA,</w:t>
      </w:r>
    </w:p>
    <w:p w:rsidR="001C780C" w:rsidRDefault="001C780C" w:rsidP="001C780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B620B3">
        <w:rPr>
          <w:rFonts w:ascii="Times New Roman" w:hAnsi="Times New Roman"/>
        </w:rPr>
        <w:t xml:space="preserve">Integrating KTP initiatives of </w:t>
      </w:r>
      <w:r>
        <w:rPr>
          <w:rFonts w:ascii="Times New Roman" w:hAnsi="Times New Roman"/>
        </w:rPr>
        <w:t>IPTA</w:t>
      </w:r>
      <w:r w:rsidRPr="00B620B3">
        <w:rPr>
          <w:rFonts w:ascii="Times New Roman" w:hAnsi="Times New Roman"/>
        </w:rPr>
        <w:t xml:space="preserve"> into academic program of other related institution of learning,</w:t>
      </w:r>
    </w:p>
    <w:p w:rsidR="001C780C" w:rsidRDefault="001C780C" w:rsidP="001C780C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B620B3">
        <w:rPr>
          <w:rFonts w:ascii="Times New Roman" w:hAnsi="Times New Roman"/>
        </w:rPr>
        <w:t>Shifting the current service-oriented to scholarly-oriented community project with outcome to the target group</w:t>
      </w:r>
      <w:r>
        <w:rPr>
          <w:rFonts w:ascii="Times New Roman" w:hAnsi="Times New Roman"/>
        </w:rPr>
        <w:t>.</w:t>
      </w:r>
    </w:p>
    <w:p w:rsidR="002F58B2" w:rsidRPr="003A24F0" w:rsidRDefault="002F58B2" w:rsidP="002F58B2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1C780C" w:rsidRPr="00C50558" w:rsidRDefault="00B04652" w:rsidP="005623E0">
      <w:pPr>
        <w:spacing w:after="0" w:line="360" w:lineRule="auto"/>
        <w:ind w:left="720" w:hanging="720"/>
        <w:jc w:val="both"/>
        <w:rPr>
          <w:rFonts w:ascii="Times New Roman" w:hAnsi="Times New Roman"/>
          <w:b/>
        </w:rPr>
      </w:pPr>
      <w:r w:rsidRPr="003A24F0">
        <w:rPr>
          <w:rFonts w:ascii="Times New Roman" w:hAnsi="Times New Roman"/>
          <w:b/>
        </w:rPr>
        <w:t>2</w:t>
      </w:r>
      <w:r w:rsidR="001C780C" w:rsidRPr="003A24F0">
        <w:rPr>
          <w:rFonts w:ascii="Times New Roman" w:hAnsi="Times New Roman"/>
          <w:b/>
        </w:rPr>
        <w:t>.</w:t>
      </w:r>
      <w:r w:rsidRPr="003A24F0">
        <w:rPr>
          <w:rFonts w:ascii="Times New Roman" w:hAnsi="Times New Roman"/>
          <w:b/>
        </w:rPr>
        <w:t>2</w:t>
      </w:r>
      <w:r w:rsidR="005623E0" w:rsidRPr="003A24F0">
        <w:rPr>
          <w:rFonts w:ascii="Times New Roman" w:hAnsi="Times New Roman"/>
          <w:b/>
        </w:rPr>
        <w:tab/>
        <w:t>Strategic Objective 2: Knowledge Transfer Program</w:t>
      </w:r>
      <w:r w:rsidR="00425942" w:rsidRPr="003A24F0">
        <w:rPr>
          <w:rFonts w:ascii="Times New Roman" w:hAnsi="Times New Roman"/>
          <w:b/>
        </w:rPr>
        <w:t>me</w:t>
      </w:r>
      <w:r w:rsidR="005623E0" w:rsidRPr="003A24F0">
        <w:rPr>
          <w:rFonts w:ascii="Times New Roman" w:hAnsi="Times New Roman"/>
          <w:b/>
        </w:rPr>
        <w:t xml:space="preserve"> (</w:t>
      </w:r>
      <w:r w:rsidR="005623E0">
        <w:rPr>
          <w:rFonts w:ascii="Times New Roman" w:hAnsi="Times New Roman"/>
          <w:b/>
        </w:rPr>
        <w:t xml:space="preserve">KTP) </w:t>
      </w:r>
      <w:r w:rsidR="001C780C" w:rsidRPr="00C50558">
        <w:rPr>
          <w:rFonts w:ascii="Times New Roman" w:hAnsi="Times New Roman"/>
          <w:b/>
        </w:rPr>
        <w:t>as Catalyst for Community or Industry Growth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2F58B2" w:rsidRDefault="001C780C" w:rsidP="001C780C">
      <w:pPr>
        <w:spacing w:after="0" w:line="360" w:lineRule="auto"/>
        <w:jc w:val="both"/>
        <w:rPr>
          <w:rFonts w:ascii="Times New Roman" w:hAnsi="Times New Roman"/>
          <w:i/>
        </w:rPr>
      </w:pPr>
      <w:r w:rsidRPr="00B620B3">
        <w:rPr>
          <w:rFonts w:ascii="Times New Roman" w:hAnsi="Times New Roman"/>
          <w:i/>
        </w:rPr>
        <w:t xml:space="preserve">Through </w:t>
      </w:r>
    </w:p>
    <w:p w:rsidR="001C780C" w:rsidRDefault="001C780C" w:rsidP="001C78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B620B3">
        <w:rPr>
          <w:rFonts w:ascii="Times New Roman" w:hAnsi="Times New Roman"/>
        </w:rPr>
        <w:t>Implementing meaningful projects with industry or community which are sustainable and have measurable outcome,</w:t>
      </w:r>
    </w:p>
    <w:p w:rsidR="001C780C" w:rsidRDefault="001C780C" w:rsidP="001C78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B620B3">
        <w:rPr>
          <w:rFonts w:ascii="Times New Roman" w:hAnsi="Times New Roman"/>
        </w:rPr>
        <w:t>Empowerment and capacity building of the recipient industry or groups,</w:t>
      </w:r>
    </w:p>
    <w:p w:rsidR="001C780C" w:rsidRDefault="001C780C" w:rsidP="001C78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B620B3">
        <w:rPr>
          <w:rFonts w:ascii="Times New Roman" w:hAnsi="Times New Roman"/>
        </w:rPr>
        <w:t>Strategic partnership with stakeholders,</w:t>
      </w:r>
    </w:p>
    <w:p w:rsidR="001C780C" w:rsidRPr="00B620B3" w:rsidRDefault="001C780C" w:rsidP="001C780C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 w:rsidRPr="00B620B3">
        <w:rPr>
          <w:rFonts w:ascii="Times New Roman" w:hAnsi="Times New Roman"/>
        </w:rPr>
        <w:t>Reciprocity of knowledge transfer initiatives between stakeholders</w:t>
      </w:r>
      <w:r>
        <w:rPr>
          <w:rFonts w:ascii="Times New Roman" w:hAnsi="Times New Roman"/>
        </w:rPr>
        <w:t>.</w:t>
      </w:r>
      <w:r w:rsidRPr="00B620B3">
        <w:rPr>
          <w:rFonts w:ascii="Times New Roman" w:hAnsi="Times New Roman"/>
        </w:rPr>
        <w:t xml:space="preserve">  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C50558" w:rsidRDefault="00B04652" w:rsidP="005623E0">
      <w:pPr>
        <w:spacing w:after="0" w:line="360" w:lineRule="auto"/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3.0</w:t>
      </w:r>
      <w:r w:rsidR="001C780C" w:rsidRPr="00C50558">
        <w:rPr>
          <w:rFonts w:ascii="Times New Roman" w:hAnsi="Times New Roman"/>
          <w:b/>
        </w:rPr>
        <w:tab/>
      </w:r>
      <w:r w:rsidR="00AE3B12" w:rsidRPr="00C50558">
        <w:rPr>
          <w:rFonts w:ascii="Times New Roman" w:hAnsi="Times New Roman"/>
          <w:b/>
        </w:rPr>
        <w:t xml:space="preserve">FRAMEWORK OF THE </w:t>
      </w:r>
      <w:r w:rsidR="005623E0">
        <w:rPr>
          <w:rFonts w:ascii="Times New Roman" w:hAnsi="Times New Roman"/>
          <w:b/>
        </w:rPr>
        <w:t xml:space="preserve">KNOWLEDGE TRANSFER PROGRAMME (KTP) </w:t>
      </w:r>
      <w:r w:rsidR="00AE3B12" w:rsidRPr="00C50558">
        <w:rPr>
          <w:rFonts w:ascii="Times New Roman" w:hAnsi="Times New Roman"/>
          <w:b/>
        </w:rPr>
        <w:t>POLICY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C50558" w:rsidRDefault="001C780C" w:rsidP="001C780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C50558">
        <w:rPr>
          <w:rFonts w:ascii="Times New Roman" w:hAnsi="Times New Roman"/>
        </w:rPr>
        <w:t>Establish partnership framework</w:t>
      </w:r>
      <w:r>
        <w:rPr>
          <w:rFonts w:ascii="Times New Roman" w:hAnsi="Times New Roman"/>
        </w:rPr>
        <w:t>.</w:t>
      </w:r>
    </w:p>
    <w:p w:rsidR="001C780C" w:rsidRPr="00C50558" w:rsidRDefault="001C780C" w:rsidP="001C780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C50558">
        <w:rPr>
          <w:rFonts w:ascii="Times New Roman" w:hAnsi="Times New Roman"/>
        </w:rPr>
        <w:t>Criteria for selection of projects</w:t>
      </w:r>
      <w:r>
        <w:rPr>
          <w:rFonts w:ascii="Times New Roman" w:hAnsi="Times New Roman"/>
        </w:rPr>
        <w:t>.</w:t>
      </w:r>
    </w:p>
    <w:p w:rsidR="001C780C" w:rsidRPr="00C50558" w:rsidRDefault="001C780C" w:rsidP="001C780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 w:rsidRPr="00C50558">
        <w:rPr>
          <w:rFonts w:ascii="Times New Roman" w:hAnsi="Times New Roman"/>
        </w:rPr>
        <w:t>The organisation must have a specific business need which will be enhanced through the KTP</w:t>
      </w:r>
      <w:r>
        <w:rPr>
          <w:rFonts w:ascii="Times New Roman" w:hAnsi="Times New Roman"/>
        </w:rPr>
        <w:t>.</w:t>
      </w:r>
    </w:p>
    <w:p w:rsidR="001C780C" w:rsidRPr="005600AF" w:rsidRDefault="001C780C" w:rsidP="005600A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IPTA</w:t>
      </w:r>
      <w:r w:rsidRPr="00C50558">
        <w:rPr>
          <w:rFonts w:ascii="Times New Roman" w:hAnsi="Times New Roman"/>
        </w:rPr>
        <w:t xml:space="preserve"> must have competency to meet the organisation’s business need.</w:t>
      </w:r>
    </w:p>
    <w:p w:rsidR="00315BAF" w:rsidRDefault="00315BAF" w:rsidP="001C780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Establish KTP programme committee.</w:t>
      </w:r>
    </w:p>
    <w:p w:rsidR="00B04652" w:rsidRDefault="00B04652" w:rsidP="001C780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Establish permanent secretariat for KTP at USM.</w:t>
      </w:r>
    </w:p>
    <w:p w:rsidR="00315BAF" w:rsidRPr="00315BAF" w:rsidRDefault="00315BAF" w:rsidP="00315BA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C50558">
        <w:rPr>
          <w:rFonts w:ascii="Times New Roman" w:hAnsi="Times New Roman"/>
        </w:rPr>
        <w:t>Briefing and buy-in by stake holders</w:t>
      </w:r>
      <w:r>
        <w:rPr>
          <w:rFonts w:ascii="Times New Roman" w:hAnsi="Times New Roman"/>
        </w:rPr>
        <w:t>.</w:t>
      </w:r>
    </w:p>
    <w:p w:rsidR="001C780C" w:rsidRDefault="001C780C" w:rsidP="001C780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C50558">
        <w:rPr>
          <w:rFonts w:ascii="Times New Roman" w:hAnsi="Times New Roman"/>
        </w:rPr>
        <w:t xml:space="preserve">National roll-out </w:t>
      </w:r>
      <w:r w:rsidR="00B04652">
        <w:rPr>
          <w:rFonts w:ascii="Times New Roman" w:hAnsi="Times New Roman"/>
        </w:rPr>
        <w:t>and implementation of</w:t>
      </w:r>
      <w:r>
        <w:rPr>
          <w:rFonts w:ascii="Times New Roman" w:hAnsi="Times New Roman"/>
        </w:rPr>
        <w:t xml:space="preserve"> KTP</w:t>
      </w:r>
      <w:r w:rsidRPr="00C50558">
        <w:rPr>
          <w:rFonts w:ascii="Times New Roman" w:hAnsi="Times New Roman"/>
        </w:rPr>
        <w:t xml:space="preserve"> projects</w:t>
      </w:r>
      <w:r>
        <w:rPr>
          <w:rFonts w:ascii="Times New Roman" w:hAnsi="Times New Roman"/>
        </w:rPr>
        <w:t>.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CD1D98" w:rsidRDefault="003A01FE" w:rsidP="001C780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1C780C" w:rsidRPr="00CD1D98">
        <w:rPr>
          <w:rFonts w:ascii="Times New Roman" w:hAnsi="Times New Roman"/>
          <w:b/>
        </w:rPr>
        <w:t>.1</w:t>
      </w:r>
      <w:r w:rsidR="001C780C" w:rsidRPr="00CD1D98">
        <w:rPr>
          <w:rFonts w:ascii="Times New Roman" w:hAnsi="Times New Roman"/>
          <w:b/>
        </w:rPr>
        <w:tab/>
        <w:t>Roll-out and Milestone and Achievements</w:t>
      </w:r>
      <w:r w:rsidR="005623E0">
        <w:rPr>
          <w:rFonts w:ascii="Times New Roman" w:hAnsi="Times New Roman"/>
          <w:b/>
        </w:rPr>
        <w:t xml:space="preserve"> of Knowledge Transfer Programme (KTP)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759"/>
        <w:gridCol w:w="2731"/>
        <w:gridCol w:w="2880"/>
      </w:tblGrid>
      <w:tr w:rsidR="005D2A25" w:rsidRPr="00AE3B12" w:rsidTr="005D2A25">
        <w:tc>
          <w:tcPr>
            <w:tcW w:w="648" w:type="dxa"/>
            <w:shd w:val="clear" w:color="auto" w:fill="C4BC96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AE3B12">
              <w:rPr>
                <w:b/>
                <w:bCs/>
                <w:kern w:val="24"/>
                <w:sz w:val="22"/>
                <w:szCs w:val="22"/>
              </w:rPr>
              <w:t>No.</w:t>
            </w:r>
          </w:p>
        </w:tc>
        <w:tc>
          <w:tcPr>
            <w:tcW w:w="2759" w:type="dxa"/>
            <w:shd w:val="clear" w:color="auto" w:fill="C4BC96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3B12">
              <w:rPr>
                <w:b/>
                <w:bCs/>
                <w:kern w:val="24"/>
                <w:sz w:val="22"/>
                <w:szCs w:val="22"/>
              </w:rPr>
              <w:t xml:space="preserve">Action </w:t>
            </w:r>
          </w:p>
        </w:tc>
        <w:tc>
          <w:tcPr>
            <w:tcW w:w="2731" w:type="dxa"/>
            <w:shd w:val="clear" w:color="auto" w:fill="C4BC96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3B12">
              <w:rPr>
                <w:b/>
                <w:bCs/>
                <w:kern w:val="24"/>
                <w:sz w:val="22"/>
                <w:szCs w:val="22"/>
              </w:rPr>
              <w:t xml:space="preserve">Timeline </w:t>
            </w:r>
          </w:p>
        </w:tc>
        <w:tc>
          <w:tcPr>
            <w:tcW w:w="2880" w:type="dxa"/>
            <w:shd w:val="clear" w:color="auto" w:fill="C4BC96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3B12">
              <w:rPr>
                <w:b/>
                <w:bCs/>
                <w:kern w:val="24"/>
                <w:sz w:val="22"/>
                <w:szCs w:val="22"/>
              </w:rPr>
              <w:t xml:space="preserve">Responsibility </w:t>
            </w:r>
          </w:p>
        </w:tc>
      </w:tr>
      <w:tr w:rsidR="005D2A25" w:rsidRPr="00AE3B12" w:rsidTr="005D2A25">
        <w:tc>
          <w:tcPr>
            <w:tcW w:w="648" w:type="dxa"/>
            <w:shd w:val="clear" w:color="auto" w:fill="F2F2F2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</w:p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  <w:r w:rsidRPr="00AE3B12">
              <w:rPr>
                <w:color w:val="000000"/>
                <w:kern w:val="24"/>
                <w:sz w:val="22"/>
                <w:szCs w:val="22"/>
                <w:lang w:val="en-MY"/>
              </w:rPr>
              <w:t>1</w:t>
            </w:r>
          </w:p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</w:p>
        </w:tc>
        <w:tc>
          <w:tcPr>
            <w:tcW w:w="2759" w:type="dxa"/>
            <w:shd w:val="clear" w:color="auto" w:fill="F2F2F2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  <w:lang w:val="en-MY"/>
              </w:rPr>
            </w:pPr>
          </w:p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  <w:lang w:val="en-MY"/>
              </w:rPr>
            </w:pPr>
            <w:r w:rsidRPr="00AE3B12">
              <w:rPr>
                <w:color w:val="000000"/>
                <w:kern w:val="24"/>
                <w:sz w:val="22"/>
                <w:szCs w:val="22"/>
                <w:lang w:val="en-MY"/>
              </w:rPr>
              <w:t>Establish partnership framework</w:t>
            </w:r>
          </w:p>
          <w:p w:rsidR="005D2A25" w:rsidRPr="00F90380" w:rsidRDefault="005D2A25" w:rsidP="00B0465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2731" w:type="dxa"/>
            <w:shd w:val="clear" w:color="auto" w:fill="F2F2F2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E3B12">
              <w:rPr>
                <w:color w:val="000000"/>
                <w:kern w:val="24"/>
                <w:sz w:val="22"/>
                <w:szCs w:val="22"/>
              </w:rPr>
              <w:t xml:space="preserve">Jan 2011 </w:t>
            </w:r>
          </w:p>
        </w:tc>
        <w:tc>
          <w:tcPr>
            <w:tcW w:w="2880" w:type="dxa"/>
            <w:shd w:val="clear" w:color="auto" w:fill="F2F2F2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E3B12">
              <w:rPr>
                <w:color w:val="000000"/>
                <w:kern w:val="24"/>
                <w:sz w:val="22"/>
                <w:szCs w:val="22"/>
              </w:rPr>
              <w:t xml:space="preserve">USM &amp; </w:t>
            </w:r>
            <w:proofErr w:type="spellStart"/>
            <w:r w:rsidRPr="00AE3B12">
              <w:rPr>
                <w:color w:val="000000"/>
                <w:kern w:val="24"/>
                <w:sz w:val="22"/>
                <w:szCs w:val="22"/>
              </w:rPr>
              <w:t>MoHE</w:t>
            </w:r>
            <w:proofErr w:type="spellEnd"/>
            <w:r w:rsidRPr="00AE3B12">
              <w:rPr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5D2A25" w:rsidRPr="00AE3B12" w:rsidTr="005D2A25">
        <w:tc>
          <w:tcPr>
            <w:tcW w:w="648" w:type="dxa"/>
            <w:shd w:val="clear" w:color="auto" w:fill="F2F2F2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</w:p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  <w:r w:rsidRPr="00AE3B12">
              <w:rPr>
                <w:color w:val="000000"/>
                <w:kern w:val="24"/>
                <w:sz w:val="22"/>
                <w:szCs w:val="22"/>
                <w:lang w:val="en-MY"/>
              </w:rPr>
              <w:t>2</w:t>
            </w:r>
          </w:p>
        </w:tc>
        <w:tc>
          <w:tcPr>
            <w:tcW w:w="2759" w:type="dxa"/>
            <w:shd w:val="clear" w:color="auto" w:fill="F2F2F2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  <w:lang w:val="en-MY"/>
              </w:rPr>
            </w:pPr>
          </w:p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  <w:lang w:val="en-MY"/>
              </w:rPr>
            </w:pPr>
            <w:r w:rsidRPr="00AE3B12">
              <w:rPr>
                <w:color w:val="000000"/>
                <w:kern w:val="24"/>
                <w:sz w:val="22"/>
                <w:szCs w:val="22"/>
                <w:lang w:val="en-MY"/>
              </w:rPr>
              <w:t>Criteria for selection of projects</w:t>
            </w:r>
          </w:p>
          <w:p w:rsidR="005D2A25" w:rsidRPr="00F90380" w:rsidRDefault="005D2A25" w:rsidP="00B0465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2731" w:type="dxa"/>
            <w:shd w:val="clear" w:color="auto" w:fill="F2F2F2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E3B12">
              <w:rPr>
                <w:color w:val="000000"/>
                <w:kern w:val="24"/>
                <w:sz w:val="22"/>
                <w:szCs w:val="22"/>
              </w:rPr>
              <w:t xml:space="preserve">Jan 2011 </w:t>
            </w:r>
          </w:p>
        </w:tc>
        <w:tc>
          <w:tcPr>
            <w:tcW w:w="2880" w:type="dxa"/>
            <w:shd w:val="clear" w:color="auto" w:fill="F2F2F2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E3B12">
              <w:rPr>
                <w:color w:val="000000"/>
                <w:kern w:val="24"/>
                <w:sz w:val="22"/>
                <w:szCs w:val="22"/>
              </w:rPr>
              <w:t xml:space="preserve">USM &amp; </w:t>
            </w:r>
            <w:proofErr w:type="spellStart"/>
            <w:r w:rsidRPr="00AE3B12">
              <w:rPr>
                <w:color w:val="000000"/>
                <w:kern w:val="24"/>
                <w:sz w:val="22"/>
                <w:szCs w:val="22"/>
              </w:rPr>
              <w:t>MoHE</w:t>
            </w:r>
            <w:proofErr w:type="spellEnd"/>
          </w:p>
        </w:tc>
      </w:tr>
      <w:tr w:rsidR="005D2A25" w:rsidRPr="00AE3B12" w:rsidTr="005D2A25">
        <w:tc>
          <w:tcPr>
            <w:tcW w:w="648" w:type="dxa"/>
            <w:shd w:val="clear" w:color="auto" w:fill="F2F2F2"/>
          </w:tcPr>
          <w:p w:rsidR="005D2A25" w:rsidRDefault="005D2A25" w:rsidP="00B046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600AF" w:rsidP="00B046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2759" w:type="dxa"/>
            <w:shd w:val="clear" w:color="auto" w:fill="F2F2F2"/>
          </w:tcPr>
          <w:p w:rsidR="005D2A25" w:rsidRDefault="005D2A25" w:rsidP="00B046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D2A25" w:rsidRDefault="005D2A25" w:rsidP="00B046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E3B12">
              <w:rPr>
                <w:sz w:val="22"/>
                <w:szCs w:val="22"/>
              </w:rPr>
              <w:t xml:space="preserve">Establish KTP </w:t>
            </w:r>
            <w:proofErr w:type="spellStart"/>
            <w:r w:rsidRPr="00AE3B12">
              <w:rPr>
                <w:sz w:val="22"/>
                <w:szCs w:val="22"/>
              </w:rPr>
              <w:t>programme</w:t>
            </w:r>
            <w:proofErr w:type="spellEnd"/>
            <w:r w:rsidRPr="00AE3B12">
              <w:rPr>
                <w:sz w:val="22"/>
                <w:szCs w:val="22"/>
              </w:rPr>
              <w:t xml:space="preserve"> committee</w:t>
            </w:r>
          </w:p>
          <w:p w:rsidR="005D2A25" w:rsidRPr="00F90380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10"/>
                <w:szCs w:val="10"/>
              </w:rPr>
            </w:pPr>
          </w:p>
        </w:tc>
        <w:tc>
          <w:tcPr>
            <w:tcW w:w="2731" w:type="dxa"/>
            <w:shd w:val="clear" w:color="auto" w:fill="F2F2F2"/>
          </w:tcPr>
          <w:p w:rsidR="005D2A25" w:rsidRPr="00AE3B12" w:rsidRDefault="005D2A25" w:rsidP="005623E0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D2A25" w:rsidP="005623E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E3B12">
              <w:rPr>
                <w:color w:val="000000"/>
                <w:kern w:val="24"/>
                <w:sz w:val="22"/>
                <w:szCs w:val="22"/>
              </w:rPr>
              <w:t xml:space="preserve">Mac 2011 </w:t>
            </w:r>
          </w:p>
        </w:tc>
        <w:tc>
          <w:tcPr>
            <w:tcW w:w="2880" w:type="dxa"/>
            <w:shd w:val="clear" w:color="auto" w:fill="F2F2F2"/>
          </w:tcPr>
          <w:p w:rsidR="005D2A25" w:rsidRPr="00AE3B12" w:rsidRDefault="005D2A25" w:rsidP="005623E0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D2A25" w:rsidP="005623E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E3B12">
              <w:rPr>
                <w:color w:val="000000"/>
                <w:kern w:val="24"/>
                <w:sz w:val="22"/>
                <w:szCs w:val="22"/>
              </w:rPr>
              <w:t xml:space="preserve">USM &amp; </w:t>
            </w:r>
            <w:proofErr w:type="spellStart"/>
            <w:r w:rsidRPr="00AE3B12">
              <w:rPr>
                <w:color w:val="000000"/>
                <w:kern w:val="24"/>
                <w:sz w:val="22"/>
                <w:szCs w:val="22"/>
              </w:rPr>
              <w:t>MoHE</w:t>
            </w:r>
            <w:proofErr w:type="spellEnd"/>
          </w:p>
        </w:tc>
      </w:tr>
      <w:tr w:rsidR="005D2A25" w:rsidRPr="00AE3B12" w:rsidTr="005D2A25">
        <w:tc>
          <w:tcPr>
            <w:tcW w:w="648" w:type="dxa"/>
            <w:shd w:val="clear" w:color="auto" w:fill="F2F2F2"/>
          </w:tcPr>
          <w:p w:rsidR="005D2A25" w:rsidRDefault="005D2A25" w:rsidP="00B046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600AF" w:rsidP="00B046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2759" w:type="dxa"/>
            <w:shd w:val="clear" w:color="auto" w:fill="F2F2F2"/>
          </w:tcPr>
          <w:p w:rsidR="005D2A25" w:rsidRDefault="005D2A25" w:rsidP="00B046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D2A25" w:rsidRDefault="005D2A25" w:rsidP="00B046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E3B12">
              <w:rPr>
                <w:sz w:val="22"/>
                <w:szCs w:val="22"/>
              </w:rPr>
              <w:t>Establish permanent secretariat for KTP at USM</w:t>
            </w:r>
          </w:p>
          <w:p w:rsidR="005D2A25" w:rsidRPr="00F90380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10"/>
                <w:szCs w:val="10"/>
              </w:rPr>
            </w:pPr>
          </w:p>
        </w:tc>
        <w:tc>
          <w:tcPr>
            <w:tcW w:w="2731" w:type="dxa"/>
            <w:shd w:val="clear" w:color="auto" w:fill="F2F2F2"/>
          </w:tcPr>
          <w:p w:rsidR="005D2A25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  <w:r w:rsidRPr="00AE3B12">
              <w:rPr>
                <w:color w:val="000000"/>
                <w:kern w:val="24"/>
                <w:sz w:val="22"/>
                <w:szCs w:val="22"/>
              </w:rPr>
              <w:t>Mac 2011</w:t>
            </w:r>
          </w:p>
        </w:tc>
        <w:tc>
          <w:tcPr>
            <w:tcW w:w="2880" w:type="dxa"/>
            <w:shd w:val="clear" w:color="auto" w:fill="F2F2F2"/>
          </w:tcPr>
          <w:p w:rsidR="005D2A25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  <w:r w:rsidRPr="00AE3B12">
              <w:rPr>
                <w:color w:val="000000"/>
                <w:kern w:val="24"/>
                <w:sz w:val="22"/>
                <w:szCs w:val="22"/>
              </w:rPr>
              <w:t xml:space="preserve">USM &amp; </w:t>
            </w:r>
            <w:proofErr w:type="spellStart"/>
            <w:r w:rsidRPr="00AE3B12">
              <w:rPr>
                <w:color w:val="000000"/>
                <w:kern w:val="24"/>
                <w:sz w:val="22"/>
                <w:szCs w:val="22"/>
              </w:rPr>
              <w:t>MoHE</w:t>
            </w:r>
            <w:proofErr w:type="spellEnd"/>
          </w:p>
        </w:tc>
      </w:tr>
      <w:tr w:rsidR="005D2A25" w:rsidRPr="00AE3B12" w:rsidTr="005D2A25">
        <w:tc>
          <w:tcPr>
            <w:tcW w:w="648" w:type="dxa"/>
            <w:shd w:val="clear" w:color="auto" w:fill="F2F2F2"/>
          </w:tcPr>
          <w:p w:rsidR="005D2A25" w:rsidRPr="00AE3B12" w:rsidRDefault="005D2A25" w:rsidP="005623E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600AF" w:rsidP="005623E0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5</w:t>
            </w:r>
          </w:p>
        </w:tc>
        <w:tc>
          <w:tcPr>
            <w:tcW w:w="2759" w:type="dxa"/>
            <w:shd w:val="clear" w:color="auto" w:fill="F2F2F2"/>
          </w:tcPr>
          <w:p w:rsidR="005D2A25" w:rsidRPr="00AE3B12" w:rsidRDefault="005D2A25" w:rsidP="005623E0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D2A25" w:rsidP="005623E0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  <w:r w:rsidRPr="00AE3B12">
              <w:rPr>
                <w:color w:val="000000"/>
                <w:kern w:val="24"/>
                <w:sz w:val="22"/>
                <w:szCs w:val="22"/>
              </w:rPr>
              <w:t xml:space="preserve">Briefing and buy-in by stake holders </w:t>
            </w:r>
          </w:p>
          <w:p w:rsidR="005D2A25" w:rsidRPr="00F90380" w:rsidRDefault="005D2A25" w:rsidP="005623E0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2731" w:type="dxa"/>
            <w:shd w:val="clear" w:color="auto" w:fill="F2F2F2"/>
          </w:tcPr>
          <w:p w:rsidR="005D2A25" w:rsidRPr="00AE3B12" w:rsidRDefault="005D2A25" w:rsidP="005623E0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D2A25" w:rsidP="005623E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E3B12">
              <w:rPr>
                <w:color w:val="000000"/>
                <w:kern w:val="24"/>
                <w:sz w:val="22"/>
                <w:szCs w:val="22"/>
              </w:rPr>
              <w:t xml:space="preserve">Mac 2011 </w:t>
            </w:r>
          </w:p>
        </w:tc>
        <w:tc>
          <w:tcPr>
            <w:tcW w:w="2880" w:type="dxa"/>
            <w:shd w:val="clear" w:color="auto" w:fill="F2F2F2"/>
          </w:tcPr>
          <w:p w:rsidR="005D2A25" w:rsidRPr="00AE3B12" w:rsidRDefault="005D2A25" w:rsidP="005623E0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D2A25" w:rsidP="00315BA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E3B12">
              <w:rPr>
                <w:color w:val="000000"/>
                <w:kern w:val="24"/>
                <w:sz w:val="22"/>
                <w:szCs w:val="22"/>
              </w:rPr>
              <w:t>USM &amp; IPTA</w:t>
            </w:r>
          </w:p>
        </w:tc>
      </w:tr>
      <w:tr w:rsidR="005D2A25" w:rsidRPr="00AE3B12" w:rsidTr="005D2A25">
        <w:tc>
          <w:tcPr>
            <w:tcW w:w="648" w:type="dxa"/>
            <w:shd w:val="clear" w:color="auto" w:fill="F2F2F2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</w:p>
          <w:p w:rsidR="005D2A25" w:rsidRPr="00AE3B12" w:rsidRDefault="005600AF" w:rsidP="00B0465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  <w:r>
              <w:rPr>
                <w:color w:val="000000"/>
                <w:kern w:val="24"/>
                <w:sz w:val="22"/>
                <w:szCs w:val="22"/>
                <w:lang w:val="en-MY"/>
              </w:rPr>
              <w:t>6</w:t>
            </w:r>
          </w:p>
        </w:tc>
        <w:tc>
          <w:tcPr>
            <w:tcW w:w="2759" w:type="dxa"/>
            <w:shd w:val="clear" w:color="auto" w:fill="F2F2F2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  <w:lang w:val="en-MY"/>
              </w:rPr>
            </w:pPr>
          </w:p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  <w:lang w:val="en-MY"/>
              </w:rPr>
            </w:pPr>
            <w:r w:rsidRPr="00AE3B12">
              <w:rPr>
                <w:color w:val="000000"/>
                <w:kern w:val="24"/>
                <w:sz w:val="22"/>
                <w:szCs w:val="22"/>
                <w:lang w:val="en-MY"/>
              </w:rPr>
              <w:t>National roll-out for KTP projects</w:t>
            </w:r>
            <w:r w:rsidR="00F90380">
              <w:rPr>
                <w:color w:val="000000"/>
                <w:kern w:val="24"/>
                <w:sz w:val="22"/>
                <w:szCs w:val="22"/>
                <w:lang w:val="en-MY"/>
              </w:rPr>
              <w:t xml:space="preserve"> (Phase 1)</w:t>
            </w:r>
          </w:p>
          <w:p w:rsidR="005D2A25" w:rsidRPr="00F90380" w:rsidRDefault="005D2A25" w:rsidP="00B04652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2731" w:type="dxa"/>
            <w:shd w:val="clear" w:color="auto" w:fill="F2F2F2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D2A25" w:rsidP="00D05B1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E3B12">
              <w:rPr>
                <w:color w:val="000000"/>
                <w:kern w:val="24"/>
                <w:sz w:val="22"/>
                <w:szCs w:val="22"/>
              </w:rPr>
              <w:t>M</w:t>
            </w:r>
            <w:r w:rsidR="00D05B19">
              <w:rPr>
                <w:color w:val="000000"/>
                <w:kern w:val="24"/>
                <w:sz w:val="22"/>
                <w:szCs w:val="22"/>
              </w:rPr>
              <w:t>ay</w:t>
            </w:r>
            <w:r w:rsidRPr="00AE3B12">
              <w:rPr>
                <w:color w:val="000000"/>
                <w:kern w:val="24"/>
                <w:sz w:val="22"/>
                <w:szCs w:val="22"/>
              </w:rPr>
              <w:t xml:space="preserve"> 2011 </w:t>
            </w:r>
          </w:p>
        </w:tc>
        <w:tc>
          <w:tcPr>
            <w:tcW w:w="2880" w:type="dxa"/>
            <w:shd w:val="clear" w:color="auto" w:fill="F2F2F2"/>
          </w:tcPr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color w:val="000000"/>
                <w:kern w:val="24"/>
                <w:sz w:val="22"/>
                <w:szCs w:val="22"/>
              </w:rPr>
            </w:pPr>
          </w:p>
          <w:p w:rsidR="005D2A25" w:rsidRPr="00AE3B12" w:rsidRDefault="005D2A25" w:rsidP="00B0465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E3B12">
              <w:rPr>
                <w:color w:val="000000"/>
                <w:kern w:val="24"/>
                <w:sz w:val="22"/>
                <w:szCs w:val="22"/>
              </w:rPr>
              <w:t>IPTA</w:t>
            </w:r>
          </w:p>
        </w:tc>
      </w:tr>
      <w:tr w:rsidR="0055719B" w:rsidRPr="00AE3B12" w:rsidTr="005D2A25">
        <w:tc>
          <w:tcPr>
            <w:tcW w:w="648" w:type="dxa"/>
            <w:shd w:val="clear" w:color="auto" w:fill="F2F2F2"/>
          </w:tcPr>
          <w:p w:rsidR="0055719B" w:rsidRPr="007A05CF" w:rsidRDefault="0055719B" w:rsidP="000459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</w:p>
          <w:p w:rsidR="0055719B" w:rsidRPr="007A05CF" w:rsidRDefault="005600AF" w:rsidP="000459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  <w:r w:rsidRPr="007A05CF">
              <w:rPr>
                <w:color w:val="000000"/>
                <w:kern w:val="24"/>
                <w:sz w:val="22"/>
                <w:szCs w:val="22"/>
                <w:lang w:val="en-MY"/>
              </w:rPr>
              <w:t>7</w:t>
            </w:r>
          </w:p>
        </w:tc>
        <w:tc>
          <w:tcPr>
            <w:tcW w:w="2759" w:type="dxa"/>
            <w:shd w:val="clear" w:color="auto" w:fill="F2F2F2"/>
          </w:tcPr>
          <w:p w:rsidR="0055719B" w:rsidRPr="007A05CF" w:rsidRDefault="0055719B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5719B" w:rsidRPr="007A05CF" w:rsidRDefault="002C3762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A05CF">
              <w:rPr>
                <w:sz w:val="22"/>
                <w:szCs w:val="22"/>
              </w:rPr>
              <w:t xml:space="preserve">Periodic Report of </w:t>
            </w:r>
            <w:r w:rsidR="00B271F7" w:rsidRPr="007A05CF">
              <w:rPr>
                <w:sz w:val="22"/>
                <w:szCs w:val="22"/>
              </w:rPr>
              <w:t>KTP Projects</w:t>
            </w:r>
            <w:r w:rsidR="005600AF" w:rsidRPr="007A05CF">
              <w:rPr>
                <w:sz w:val="22"/>
                <w:szCs w:val="22"/>
              </w:rPr>
              <w:t xml:space="preserve"> by Project Leader</w:t>
            </w:r>
          </w:p>
          <w:p w:rsidR="00B271F7" w:rsidRPr="007A05CF" w:rsidRDefault="00B271F7" w:rsidP="000459E6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2731" w:type="dxa"/>
            <w:shd w:val="clear" w:color="auto" w:fill="F2F2F2"/>
          </w:tcPr>
          <w:p w:rsidR="0055719B" w:rsidRPr="007A05CF" w:rsidRDefault="0055719B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271F7" w:rsidRPr="007A05CF" w:rsidRDefault="00B271F7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A05CF">
              <w:rPr>
                <w:sz w:val="22"/>
                <w:szCs w:val="22"/>
              </w:rPr>
              <w:t>Dec 2011</w:t>
            </w:r>
          </w:p>
        </w:tc>
        <w:tc>
          <w:tcPr>
            <w:tcW w:w="2880" w:type="dxa"/>
            <w:shd w:val="clear" w:color="auto" w:fill="F2F2F2"/>
          </w:tcPr>
          <w:p w:rsidR="0055719B" w:rsidRPr="007A05CF" w:rsidRDefault="0055719B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271F7" w:rsidRPr="007A05CF" w:rsidRDefault="002C3762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A05CF">
              <w:rPr>
                <w:sz w:val="22"/>
                <w:szCs w:val="22"/>
              </w:rPr>
              <w:t xml:space="preserve">IPTA, USM &amp; </w:t>
            </w:r>
            <w:proofErr w:type="spellStart"/>
            <w:r w:rsidRPr="007A05CF">
              <w:rPr>
                <w:sz w:val="22"/>
                <w:szCs w:val="22"/>
              </w:rPr>
              <w:t>MoHE</w:t>
            </w:r>
            <w:proofErr w:type="spellEnd"/>
          </w:p>
        </w:tc>
      </w:tr>
      <w:tr w:rsidR="0055719B" w:rsidRPr="00AE3B12" w:rsidTr="005D2A25">
        <w:tc>
          <w:tcPr>
            <w:tcW w:w="648" w:type="dxa"/>
            <w:shd w:val="clear" w:color="auto" w:fill="F2F2F2"/>
          </w:tcPr>
          <w:p w:rsidR="0055719B" w:rsidRPr="007A05CF" w:rsidRDefault="0055719B" w:rsidP="000459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</w:p>
          <w:p w:rsidR="0055719B" w:rsidRPr="007A05CF" w:rsidRDefault="005600AF" w:rsidP="000459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  <w:r w:rsidRPr="007A05CF">
              <w:rPr>
                <w:color w:val="000000"/>
                <w:kern w:val="24"/>
                <w:sz w:val="22"/>
                <w:szCs w:val="22"/>
                <w:lang w:val="en-MY"/>
              </w:rPr>
              <w:t>8</w:t>
            </w:r>
          </w:p>
        </w:tc>
        <w:tc>
          <w:tcPr>
            <w:tcW w:w="2759" w:type="dxa"/>
            <w:shd w:val="clear" w:color="auto" w:fill="F2F2F2"/>
          </w:tcPr>
          <w:p w:rsidR="0055719B" w:rsidRPr="007A05CF" w:rsidRDefault="0055719B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271F7" w:rsidRPr="007A05CF" w:rsidRDefault="00B271F7" w:rsidP="000459E6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  <w:proofErr w:type="spellStart"/>
            <w:r w:rsidRPr="007A05CF">
              <w:rPr>
                <w:sz w:val="22"/>
                <w:szCs w:val="22"/>
              </w:rPr>
              <w:t>Roadshow</w:t>
            </w:r>
            <w:proofErr w:type="spellEnd"/>
            <w:r w:rsidRPr="007A05CF">
              <w:rPr>
                <w:sz w:val="22"/>
                <w:szCs w:val="22"/>
              </w:rPr>
              <w:t xml:space="preserve"> for First Rolling Plan – Phase 2</w:t>
            </w:r>
          </w:p>
        </w:tc>
        <w:tc>
          <w:tcPr>
            <w:tcW w:w="2731" w:type="dxa"/>
            <w:shd w:val="clear" w:color="auto" w:fill="F2F2F2"/>
          </w:tcPr>
          <w:p w:rsidR="0055719B" w:rsidRPr="007A05CF" w:rsidRDefault="0055719B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271F7" w:rsidRPr="007A05CF" w:rsidRDefault="00B271F7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A05CF">
              <w:rPr>
                <w:sz w:val="22"/>
                <w:szCs w:val="22"/>
              </w:rPr>
              <w:t>Dec 2011</w:t>
            </w:r>
          </w:p>
        </w:tc>
        <w:tc>
          <w:tcPr>
            <w:tcW w:w="2880" w:type="dxa"/>
            <w:shd w:val="clear" w:color="auto" w:fill="F2F2F2"/>
          </w:tcPr>
          <w:p w:rsidR="0055719B" w:rsidRPr="007A05CF" w:rsidRDefault="0055719B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271F7" w:rsidRPr="007A05CF" w:rsidRDefault="00B271F7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A05CF">
              <w:rPr>
                <w:sz w:val="22"/>
                <w:szCs w:val="22"/>
              </w:rPr>
              <w:t>ROADSHOW COMMITTEE &amp; IPTA</w:t>
            </w:r>
          </w:p>
          <w:p w:rsidR="00B271F7" w:rsidRPr="007A05CF" w:rsidRDefault="00B271F7" w:rsidP="000459E6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</w:tr>
      <w:tr w:rsidR="005600AF" w:rsidRPr="00AE3B12" w:rsidTr="005D2A25">
        <w:tc>
          <w:tcPr>
            <w:tcW w:w="648" w:type="dxa"/>
            <w:shd w:val="clear" w:color="auto" w:fill="F2F2F2"/>
          </w:tcPr>
          <w:p w:rsidR="005600AF" w:rsidRPr="007A05CF" w:rsidRDefault="005600AF" w:rsidP="000459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  <w:r w:rsidRPr="007A05CF">
              <w:rPr>
                <w:color w:val="000000"/>
                <w:kern w:val="24"/>
                <w:sz w:val="22"/>
                <w:szCs w:val="22"/>
                <w:lang w:val="en-MY"/>
              </w:rPr>
              <w:t>9</w:t>
            </w:r>
          </w:p>
        </w:tc>
        <w:tc>
          <w:tcPr>
            <w:tcW w:w="2759" w:type="dxa"/>
            <w:shd w:val="clear" w:color="auto" w:fill="F2F2F2"/>
          </w:tcPr>
          <w:p w:rsidR="005600AF" w:rsidRPr="007A05CF" w:rsidRDefault="005600AF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A05CF">
              <w:rPr>
                <w:sz w:val="22"/>
                <w:szCs w:val="22"/>
              </w:rPr>
              <w:t>Periodic Report of KTP Projects by Project Leader and Partner</w:t>
            </w:r>
          </w:p>
        </w:tc>
        <w:tc>
          <w:tcPr>
            <w:tcW w:w="2731" w:type="dxa"/>
            <w:shd w:val="clear" w:color="auto" w:fill="F2F2F2"/>
          </w:tcPr>
          <w:p w:rsidR="005600AF" w:rsidRPr="007A05CF" w:rsidRDefault="00C41D2D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A05CF">
              <w:rPr>
                <w:sz w:val="22"/>
                <w:szCs w:val="22"/>
              </w:rPr>
              <w:t>Mac 2012</w:t>
            </w:r>
          </w:p>
        </w:tc>
        <w:tc>
          <w:tcPr>
            <w:tcW w:w="2880" w:type="dxa"/>
            <w:shd w:val="clear" w:color="auto" w:fill="F2F2F2"/>
          </w:tcPr>
          <w:p w:rsidR="005600AF" w:rsidRPr="007A05CF" w:rsidRDefault="00C41D2D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A05CF">
              <w:rPr>
                <w:sz w:val="22"/>
                <w:szCs w:val="22"/>
              </w:rPr>
              <w:t xml:space="preserve">IPTA, USM &amp; </w:t>
            </w:r>
            <w:proofErr w:type="spellStart"/>
            <w:r w:rsidRPr="007A05CF">
              <w:rPr>
                <w:sz w:val="22"/>
                <w:szCs w:val="22"/>
              </w:rPr>
              <w:t>MoHE</w:t>
            </w:r>
            <w:proofErr w:type="spellEnd"/>
          </w:p>
        </w:tc>
      </w:tr>
      <w:tr w:rsidR="0055719B" w:rsidRPr="00AE3B12" w:rsidTr="005D2A25">
        <w:tc>
          <w:tcPr>
            <w:tcW w:w="648" w:type="dxa"/>
            <w:shd w:val="clear" w:color="auto" w:fill="F2F2F2"/>
          </w:tcPr>
          <w:p w:rsidR="0055719B" w:rsidRPr="007A05CF" w:rsidRDefault="0055719B" w:rsidP="000459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</w:p>
          <w:p w:rsidR="0055719B" w:rsidRPr="007A05CF" w:rsidRDefault="005600AF" w:rsidP="000459E6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kern w:val="24"/>
                <w:sz w:val="22"/>
                <w:szCs w:val="22"/>
                <w:lang w:val="en-MY"/>
              </w:rPr>
            </w:pPr>
            <w:r w:rsidRPr="007A05CF">
              <w:rPr>
                <w:color w:val="000000"/>
                <w:kern w:val="24"/>
                <w:sz w:val="22"/>
                <w:szCs w:val="22"/>
                <w:lang w:val="en-MY"/>
              </w:rPr>
              <w:t>10</w:t>
            </w:r>
          </w:p>
        </w:tc>
        <w:tc>
          <w:tcPr>
            <w:tcW w:w="2759" w:type="dxa"/>
            <w:shd w:val="clear" w:color="auto" w:fill="F2F2F2"/>
          </w:tcPr>
          <w:p w:rsidR="0055719B" w:rsidRPr="007A05CF" w:rsidRDefault="0055719B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271F7" w:rsidRPr="007A05CF" w:rsidRDefault="00B271F7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A05CF">
              <w:rPr>
                <w:sz w:val="22"/>
                <w:szCs w:val="22"/>
              </w:rPr>
              <w:t>National roll-out for KTP Projects</w:t>
            </w:r>
            <w:r w:rsidR="002C3762" w:rsidRPr="007A05CF">
              <w:rPr>
                <w:sz w:val="22"/>
                <w:szCs w:val="22"/>
              </w:rPr>
              <w:t xml:space="preserve"> (Phase 2)</w:t>
            </w:r>
            <w:r w:rsidRPr="007A05CF">
              <w:rPr>
                <w:sz w:val="22"/>
                <w:szCs w:val="22"/>
              </w:rPr>
              <w:t xml:space="preserve">, </w:t>
            </w:r>
            <w:r w:rsidR="00F90380" w:rsidRPr="007A05CF">
              <w:rPr>
                <w:sz w:val="22"/>
                <w:szCs w:val="22"/>
              </w:rPr>
              <w:t>La</w:t>
            </w:r>
            <w:r w:rsidR="002C3762" w:rsidRPr="007A05CF">
              <w:rPr>
                <w:sz w:val="22"/>
                <w:szCs w:val="22"/>
              </w:rPr>
              <w:t>unching and Conference</w:t>
            </w:r>
          </w:p>
          <w:p w:rsidR="00F90380" w:rsidRPr="007A05CF" w:rsidRDefault="00F90380" w:rsidP="000459E6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2731" w:type="dxa"/>
            <w:shd w:val="clear" w:color="auto" w:fill="F2F2F2"/>
          </w:tcPr>
          <w:p w:rsidR="0055719B" w:rsidRPr="007A05CF" w:rsidRDefault="0055719B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90380" w:rsidRPr="007A05CF" w:rsidRDefault="00F90380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A05CF">
              <w:rPr>
                <w:sz w:val="22"/>
                <w:szCs w:val="22"/>
              </w:rPr>
              <w:t>Mac 2012</w:t>
            </w:r>
          </w:p>
        </w:tc>
        <w:tc>
          <w:tcPr>
            <w:tcW w:w="2880" w:type="dxa"/>
            <w:shd w:val="clear" w:color="auto" w:fill="F2F2F2"/>
          </w:tcPr>
          <w:p w:rsidR="0055719B" w:rsidRPr="007A05CF" w:rsidRDefault="0055719B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90380" w:rsidRPr="007A05CF" w:rsidRDefault="00F90380" w:rsidP="000459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A05CF">
              <w:rPr>
                <w:sz w:val="22"/>
                <w:szCs w:val="22"/>
              </w:rPr>
              <w:t>IPTA</w:t>
            </w:r>
            <w:r w:rsidR="002C3762" w:rsidRPr="007A05CF">
              <w:rPr>
                <w:sz w:val="22"/>
                <w:szCs w:val="22"/>
              </w:rPr>
              <w:t xml:space="preserve">, USM &amp; </w:t>
            </w:r>
            <w:proofErr w:type="spellStart"/>
            <w:r w:rsidR="002C3762" w:rsidRPr="007A05CF">
              <w:rPr>
                <w:sz w:val="22"/>
                <w:szCs w:val="22"/>
              </w:rPr>
              <w:t>MoHE</w:t>
            </w:r>
            <w:proofErr w:type="spellEnd"/>
          </w:p>
        </w:tc>
      </w:tr>
    </w:tbl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7A05CF" w:rsidRDefault="007A05CF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7A05CF" w:rsidRDefault="007A05CF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F90380" w:rsidRDefault="00F90380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AE3B12" w:rsidRDefault="00AE3B12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C780C" w:rsidRPr="007A05CF" w:rsidRDefault="003A01FE" w:rsidP="001C780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3.2</w:t>
      </w:r>
      <w:r w:rsidR="001C780C">
        <w:rPr>
          <w:rFonts w:ascii="Times New Roman" w:hAnsi="Times New Roman"/>
          <w:b/>
        </w:rPr>
        <w:tab/>
      </w:r>
      <w:r w:rsidR="001C780C" w:rsidRPr="007A05CF">
        <w:rPr>
          <w:rFonts w:ascii="Times New Roman" w:hAnsi="Times New Roman"/>
          <w:b/>
        </w:rPr>
        <w:t xml:space="preserve">Governance of </w:t>
      </w:r>
      <w:r w:rsidR="005623E0" w:rsidRPr="007A05CF">
        <w:rPr>
          <w:rFonts w:ascii="Times New Roman" w:hAnsi="Times New Roman"/>
          <w:b/>
        </w:rPr>
        <w:t>Knowledge Transfer Programme (KTP)</w:t>
      </w:r>
    </w:p>
    <w:p w:rsidR="001C780C" w:rsidRPr="007A05CF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7A05CF" w:rsidRDefault="001C780C" w:rsidP="002C3762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7A05CF">
        <w:rPr>
          <w:rFonts w:ascii="Times New Roman" w:hAnsi="Times New Roman"/>
        </w:rPr>
        <w:t>Composition of</w:t>
      </w:r>
      <w:r w:rsidR="002C3762" w:rsidRPr="007A05CF">
        <w:rPr>
          <w:rFonts w:ascii="Times New Roman" w:hAnsi="Times New Roman"/>
        </w:rPr>
        <w:t xml:space="preserve"> Secretariat</w:t>
      </w:r>
      <w:r w:rsidR="003A01FE" w:rsidRPr="007A05CF">
        <w:rPr>
          <w:rFonts w:ascii="Times New Roman" w:hAnsi="Times New Roman"/>
        </w:rPr>
        <w:t xml:space="preserve"> of KTP </w:t>
      </w:r>
      <w:r w:rsidRPr="007A05CF">
        <w:rPr>
          <w:rFonts w:ascii="Times New Roman" w:hAnsi="Times New Roman"/>
        </w:rPr>
        <w:t>to consist of the following:</w:t>
      </w:r>
    </w:p>
    <w:p w:rsidR="003F0956" w:rsidRPr="007A05CF" w:rsidRDefault="003F0956" w:rsidP="003F0956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A05CF">
        <w:rPr>
          <w:rFonts w:ascii="Times New Roman" w:hAnsi="Times New Roman"/>
        </w:rPr>
        <w:t>Chairman - Pro</w:t>
      </w:r>
      <w:r w:rsidR="002C3762" w:rsidRPr="007A05CF">
        <w:rPr>
          <w:rFonts w:ascii="Times New Roman" w:hAnsi="Times New Roman"/>
        </w:rPr>
        <w:t xml:space="preserve">fessor </w:t>
      </w:r>
      <w:proofErr w:type="spellStart"/>
      <w:r w:rsidR="002C3762" w:rsidRPr="007A05CF">
        <w:rPr>
          <w:rFonts w:ascii="Times New Roman" w:hAnsi="Times New Roman"/>
        </w:rPr>
        <w:t>Dato</w:t>
      </w:r>
      <w:proofErr w:type="spellEnd"/>
      <w:r w:rsidR="002C3762" w:rsidRPr="007A05CF">
        <w:rPr>
          <w:rFonts w:ascii="Times New Roman" w:hAnsi="Times New Roman"/>
        </w:rPr>
        <w:t xml:space="preserve">’ Omar </w:t>
      </w:r>
      <w:proofErr w:type="spellStart"/>
      <w:r w:rsidR="002C3762" w:rsidRPr="007A05CF">
        <w:rPr>
          <w:rFonts w:ascii="Times New Roman" w:hAnsi="Times New Roman"/>
        </w:rPr>
        <w:t>Osman</w:t>
      </w:r>
      <w:proofErr w:type="spellEnd"/>
      <w:r w:rsidR="002C3762" w:rsidRPr="007A05CF">
        <w:rPr>
          <w:rFonts w:ascii="Times New Roman" w:hAnsi="Times New Roman"/>
        </w:rPr>
        <w:t xml:space="preserve">, </w:t>
      </w:r>
      <w:r w:rsidRPr="007A05CF">
        <w:rPr>
          <w:rFonts w:ascii="Times New Roman" w:hAnsi="Times New Roman"/>
        </w:rPr>
        <w:t>Vice Chancell</w:t>
      </w:r>
      <w:r w:rsidR="002C3762" w:rsidRPr="007A05CF">
        <w:rPr>
          <w:rFonts w:ascii="Times New Roman" w:hAnsi="Times New Roman"/>
        </w:rPr>
        <w:t>or</w:t>
      </w:r>
      <w:r w:rsidRPr="007A05CF">
        <w:rPr>
          <w:rFonts w:ascii="Times New Roman" w:hAnsi="Times New Roman"/>
        </w:rPr>
        <w:t xml:space="preserve">, </w:t>
      </w:r>
      <w:proofErr w:type="spellStart"/>
      <w:r w:rsidRPr="007A05CF">
        <w:rPr>
          <w:rFonts w:ascii="Times New Roman" w:hAnsi="Times New Roman"/>
        </w:rPr>
        <w:t>Universiti</w:t>
      </w:r>
      <w:proofErr w:type="spellEnd"/>
      <w:r w:rsidRPr="007A05CF">
        <w:rPr>
          <w:rFonts w:ascii="Times New Roman" w:hAnsi="Times New Roman"/>
        </w:rPr>
        <w:t xml:space="preserve"> </w:t>
      </w:r>
      <w:proofErr w:type="spellStart"/>
      <w:r w:rsidRPr="007A05CF">
        <w:rPr>
          <w:rFonts w:ascii="Times New Roman" w:hAnsi="Times New Roman"/>
        </w:rPr>
        <w:t>Sains</w:t>
      </w:r>
      <w:proofErr w:type="spellEnd"/>
      <w:r w:rsidRPr="007A05CF">
        <w:rPr>
          <w:rFonts w:ascii="Times New Roman" w:hAnsi="Times New Roman"/>
        </w:rPr>
        <w:t xml:space="preserve"> Malaysia</w:t>
      </w:r>
    </w:p>
    <w:p w:rsidR="003A01FE" w:rsidRPr="007A05CF" w:rsidRDefault="00AE3B12" w:rsidP="001C780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</w:rPr>
      </w:pPr>
      <w:r w:rsidRPr="007A05CF">
        <w:rPr>
          <w:rFonts w:ascii="Times New Roman" w:hAnsi="Times New Roman"/>
        </w:rPr>
        <w:t xml:space="preserve">Secretary </w:t>
      </w:r>
      <w:r w:rsidR="003F0956" w:rsidRPr="007A05CF">
        <w:rPr>
          <w:rFonts w:ascii="Times New Roman" w:hAnsi="Times New Roman"/>
        </w:rPr>
        <w:t>–</w:t>
      </w:r>
      <w:r w:rsidR="003A01FE" w:rsidRPr="007A05CF">
        <w:rPr>
          <w:rFonts w:ascii="Times New Roman" w:hAnsi="Times New Roman"/>
        </w:rPr>
        <w:t xml:space="preserve"> Profes</w:t>
      </w:r>
      <w:r w:rsidR="00425942" w:rsidRPr="007A05CF">
        <w:rPr>
          <w:rFonts w:ascii="Times New Roman" w:hAnsi="Times New Roman"/>
        </w:rPr>
        <w:t>s</w:t>
      </w:r>
      <w:r w:rsidR="003A01FE" w:rsidRPr="007A05CF">
        <w:rPr>
          <w:rFonts w:ascii="Times New Roman" w:hAnsi="Times New Roman"/>
        </w:rPr>
        <w:t>or</w:t>
      </w:r>
      <w:r w:rsidR="003F0956" w:rsidRPr="007A05CF">
        <w:rPr>
          <w:rFonts w:ascii="Times New Roman" w:hAnsi="Times New Roman"/>
        </w:rPr>
        <w:t xml:space="preserve"> </w:t>
      </w:r>
      <w:proofErr w:type="spellStart"/>
      <w:r w:rsidR="003F0956" w:rsidRPr="007A05CF">
        <w:rPr>
          <w:rFonts w:ascii="Times New Roman" w:hAnsi="Times New Roman"/>
        </w:rPr>
        <w:t>Haslan</w:t>
      </w:r>
      <w:proofErr w:type="spellEnd"/>
      <w:r w:rsidR="003F0956" w:rsidRPr="007A05CF">
        <w:rPr>
          <w:rFonts w:ascii="Times New Roman" w:hAnsi="Times New Roman"/>
        </w:rPr>
        <w:t xml:space="preserve"> Abu Hassan</w:t>
      </w:r>
      <w:r w:rsidRPr="007A05CF">
        <w:rPr>
          <w:rFonts w:ascii="Times New Roman" w:hAnsi="Times New Roman"/>
        </w:rPr>
        <w:t xml:space="preserve">, </w:t>
      </w:r>
      <w:r w:rsidR="003F0956" w:rsidRPr="007A05CF">
        <w:rPr>
          <w:rFonts w:ascii="Times New Roman" w:hAnsi="Times New Roman"/>
        </w:rPr>
        <w:t xml:space="preserve">Director, Centre for Education, Training and Research in Renewable Energy &amp; Energy Efficiency (CETREE), </w:t>
      </w:r>
      <w:proofErr w:type="spellStart"/>
      <w:r w:rsidRPr="007A05CF">
        <w:rPr>
          <w:rFonts w:ascii="Times New Roman" w:hAnsi="Times New Roman"/>
        </w:rPr>
        <w:t>Universiti</w:t>
      </w:r>
      <w:proofErr w:type="spellEnd"/>
      <w:r w:rsidRPr="007A05CF">
        <w:rPr>
          <w:rFonts w:ascii="Times New Roman" w:hAnsi="Times New Roman"/>
        </w:rPr>
        <w:t xml:space="preserve"> </w:t>
      </w:r>
      <w:proofErr w:type="spellStart"/>
      <w:r w:rsidRPr="007A05CF">
        <w:rPr>
          <w:rFonts w:ascii="Times New Roman" w:hAnsi="Times New Roman"/>
        </w:rPr>
        <w:t>Sains</w:t>
      </w:r>
      <w:proofErr w:type="spellEnd"/>
      <w:r w:rsidRPr="007A05CF">
        <w:rPr>
          <w:rFonts w:ascii="Times New Roman" w:hAnsi="Times New Roman"/>
        </w:rPr>
        <w:t xml:space="preserve"> Malaysia</w:t>
      </w:r>
    </w:p>
    <w:p w:rsidR="001C780C" w:rsidRPr="007A05CF" w:rsidRDefault="003A01FE" w:rsidP="005600A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i/>
        </w:rPr>
      </w:pPr>
      <w:r w:rsidRPr="007A05CF">
        <w:rPr>
          <w:rFonts w:ascii="Times New Roman" w:hAnsi="Times New Roman"/>
          <w:i/>
        </w:rPr>
        <w:t xml:space="preserve">Members - </w:t>
      </w:r>
    </w:p>
    <w:p w:rsidR="005600AF" w:rsidRPr="007A05CF" w:rsidRDefault="005600AF" w:rsidP="005600AF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A05CF">
        <w:rPr>
          <w:rFonts w:ascii="Times New Roman" w:hAnsi="Times New Roman"/>
        </w:rPr>
        <w:t xml:space="preserve">Representatives </w:t>
      </w:r>
      <w:proofErr w:type="spellStart"/>
      <w:r w:rsidRPr="007A05CF">
        <w:rPr>
          <w:rFonts w:ascii="Times New Roman" w:hAnsi="Times New Roman"/>
        </w:rPr>
        <w:t>form</w:t>
      </w:r>
      <w:proofErr w:type="spellEnd"/>
      <w:r w:rsidRPr="007A05CF">
        <w:rPr>
          <w:rFonts w:ascii="Times New Roman" w:hAnsi="Times New Roman"/>
        </w:rPr>
        <w:t xml:space="preserve"> </w:t>
      </w:r>
      <w:proofErr w:type="spellStart"/>
      <w:r w:rsidRPr="007A05CF">
        <w:rPr>
          <w:rFonts w:ascii="Times New Roman" w:hAnsi="Times New Roman"/>
        </w:rPr>
        <w:t>MoHE</w:t>
      </w:r>
      <w:proofErr w:type="spellEnd"/>
    </w:p>
    <w:p w:rsidR="001C780C" w:rsidRPr="007A05CF" w:rsidRDefault="003A01FE" w:rsidP="005600AF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</w:rPr>
      </w:pPr>
      <w:r w:rsidRPr="007A05CF">
        <w:rPr>
          <w:rFonts w:ascii="Times New Roman" w:hAnsi="Times New Roman"/>
        </w:rPr>
        <w:t xml:space="preserve">Representatives from </w:t>
      </w:r>
      <w:r w:rsidR="001C780C" w:rsidRPr="007A05CF">
        <w:rPr>
          <w:rFonts w:ascii="Times New Roman" w:hAnsi="Times New Roman"/>
        </w:rPr>
        <w:t>IPTA</w:t>
      </w:r>
    </w:p>
    <w:p w:rsidR="001C780C" w:rsidRPr="007A05CF" w:rsidRDefault="001C780C" w:rsidP="001C78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7A05CF">
        <w:rPr>
          <w:rFonts w:ascii="Times New Roman" w:hAnsi="Times New Roman"/>
        </w:rPr>
        <w:t xml:space="preserve">Each </w:t>
      </w:r>
      <w:r w:rsidR="003A01FE" w:rsidRPr="007A05CF">
        <w:rPr>
          <w:rFonts w:ascii="Times New Roman" w:hAnsi="Times New Roman"/>
        </w:rPr>
        <w:t>IPTA’s</w:t>
      </w:r>
      <w:r w:rsidRPr="007A05CF">
        <w:rPr>
          <w:rFonts w:ascii="Times New Roman" w:hAnsi="Times New Roman"/>
        </w:rPr>
        <w:t xml:space="preserve"> KTP to be governed by new </w:t>
      </w:r>
      <w:r w:rsidR="003A01FE" w:rsidRPr="007A05CF">
        <w:rPr>
          <w:rFonts w:ascii="Times New Roman" w:hAnsi="Times New Roman"/>
        </w:rPr>
        <w:t xml:space="preserve">or similar </w:t>
      </w:r>
      <w:r w:rsidRPr="007A05CF">
        <w:rPr>
          <w:rFonts w:ascii="Times New Roman" w:hAnsi="Times New Roman"/>
        </w:rPr>
        <w:t>structure realigned within existing Industry Relations unit.</w:t>
      </w:r>
    </w:p>
    <w:p w:rsidR="00780F90" w:rsidRPr="007A05CF" w:rsidRDefault="00120416" w:rsidP="001C78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7A05CF">
        <w:rPr>
          <w:rFonts w:ascii="Times New Roman" w:hAnsi="Times New Roman"/>
        </w:rPr>
        <w:t>Secretariat of KTP at USM</w:t>
      </w:r>
      <w:r w:rsidR="00780F90" w:rsidRPr="007A05CF">
        <w:rPr>
          <w:rFonts w:ascii="Times New Roman" w:hAnsi="Times New Roman"/>
        </w:rPr>
        <w:t xml:space="preserve"> is entrusted </w:t>
      </w:r>
      <w:r w:rsidR="00A9342F" w:rsidRPr="007A05CF">
        <w:rPr>
          <w:rFonts w:ascii="Times New Roman" w:hAnsi="Times New Roman"/>
        </w:rPr>
        <w:t>to provide continuous advic</w:t>
      </w:r>
      <w:r w:rsidRPr="007A05CF">
        <w:rPr>
          <w:rFonts w:ascii="Times New Roman" w:hAnsi="Times New Roman"/>
        </w:rPr>
        <w:t xml:space="preserve">e on KTP activities to </w:t>
      </w:r>
      <w:r w:rsidR="00780F90" w:rsidRPr="007A05CF">
        <w:rPr>
          <w:rFonts w:ascii="Times New Roman" w:hAnsi="Times New Roman"/>
        </w:rPr>
        <w:t>I</w:t>
      </w:r>
      <w:r w:rsidR="00A9342F" w:rsidRPr="007A05CF">
        <w:rPr>
          <w:rFonts w:ascii="Times New Roman" w:hAnsi="Times New Roman"/>
        </w:rPr>
        <w:t>PTA including overall administration</w:t>
      </w:r>
      <w:r w:rsidR="00780F90" w:rsidRPr="007A05CF">
        <w:rPr>
          <w:rFonts w:ascii="Times New Roman" w:hAnsi="Times New Roman"/>
        </w:rPr>
        <w:t xml:space="preserve"> and implementation. </w:t>
      </w:r>
    </w:p>
    <w:p w:rsidR="001C780C" w:rsidRPr="007A05CF" w:rsidRDefault="001C780C" w:rsidP="001C78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7A05CF">
        <w:rPr>
          <w:rFonts w:ascii="Times New Roman" w:hAnsi="Times New Roman"/>
        </w:rPr>
        <w:t xml:space="preserve">Each IPTA </w:t>
      </w:r>
      <w:r w:rsidR="00780F90" w:rsidRPr="007A05CF">
        <w:rPr>
          <w:rFonts w:ascii="Times New Roman" w:hAnsi="Times New Roman"/>
        </w:rPr>
        <w:t xml:space="preserve">need to </w:t>
      </w:r>
      <w:r w:rsidRPr="007A05CF">
        <w:rPr>
          <w:rFonts w:ascii="Times New Roman" w:hAnsi="Times New Roman"/>
        </w:rPr>
        <w:t xml:space="preserve">set up industry and community relation office, which </w:t>
      </w:r>
      <w:r w:rsidR="00780F90" w:rsidRPr="007A05CF">
        <w:rPr>
          <w:rFonts w:ascii="Times New Roman" w:hAnsi="Times New Roman"/>
        </w:rPr>
        <w:t>should</w:t>
      </w:r>
      <w:r w:rsidRPr="007A05CF">
        <w:rPr>
          <w:rFonts w:ascii="Times New Roman" w:hAnsi="Times New Roman"/>
        </w:rPr>
        <w:t xml:space="preserve"> benefit all parties.</w:t>
      </w:r>
    </w:p>
    <w:p w:rsidR="001C780C" w:rsidRPr="007A05CF" w:rsidRDefault="001C780C" w:rsidP="001C780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</w:rPr>
      </w:pPr>
      <w:r w:rsidRPr="007A05CF">
        <w:rPr>
          <w:rFonts w:ascii="Times New Roman" w:hAnsi="Times New Roman"/>
        </w:rPr>
        <w:t>Setting up and maintaining a national academic and industry expert registry.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Default="009D0652" w:rsidP="009D0652">
      <w:pPr>
        <w:spacing w:after="0" w:line="360" w:lineRule="auto"/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4.0</w:t>
      </w:r>
      <w:r>
        <w:rPr>
          <w:rFonts w:ascii="Times New Roman" w:hAnsi="Times New Roman"/>
          <w:b/>
        </w:rPr>
        <w:tab/>
      </w:r>
      <w:r w:rsidR="001C780C">
        <w:rPr>
          <w:rFonts w:ascii="Times New Roman" w:hAnsi="Times New Roman"/>
          <w:b/>
        </w:rPr>
        <w:t>KEY RESULT AREA (KRA)</w:t>
      </w:r>
      <w:r w:rsidR="00780F90">
        <w:rPr>
          <w:rFonts w:ascii="Times New Roman" w:hAnsi="Times New Roman"/>
          <w:b/>
        </w:rPr>
        <w:t xml:space="preserve"> OF KNOWLEDGE TRANSFER PROGRAMME (KTP) FOR 2011 – 2012 FUNDING PROGRAMME</w:t>
      </w:r>
    </w:p>
    <w:p w:rsidR="009D0652" w:rsidRPr="009D0652" w:rsidRDefault="009D0652" w:rsidP="009D0652">
      <w:pPr>
        <w:spacing w:after="0" w:line="360" w:lineRule="auto"/>
        <w:ind w:left="720" w:hanging="720"/>
        <w:jc w:val="both"/>
        <w:rPr>
          <w:rFonts w:ascii="Times New Roman" w:hAnsi="Times New Roman"/>
          <w:b/>
        </w:rPr>
      </w:pP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KRA identified </w:t>
      </w:r>
      <w:r w:rsidR="00780F90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in the field of: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1963D5" w:rsidRDefault="001C780C" w:rsidP="001C780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Education -</w:t>
      </w:r>
      <w:r w:rsidRPr="001963D5">
        <w:rPr>
          <w:rFonts w:ascii="Times New Roman" w:hAnsi="Times New Roman"/>
        </w:rPr>
        <w:t xml:space="preserve"> raising level of education in certain areas</w:t>
      </w:r>
      <w:r>
        <w:rPr>
          <w:rFonts w:ascii="Times New Roman" w:hAnsi="Times New Roman"/>
        </w:rPr>
        <w:t>.</w:t>
      </w:r>
    </w:p>
    <w:p w:rsidR="001C780C" w:rsidRPr="001963D5" w:rsidRDefault="001C780C" w:rsidP="001C780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</w:rPr>
      </w:pPr>
      <w:r w:rsidRPr="001963D5">
        <w:rPr>
          <w:rFonts w:ascii="Times New Roman" w:hAnsi="Times New Roman"/>
        </w:rPr>
        <w:t>Economic gains for sector/s of industry in identified sector</w:t>
      </w:r>
      <w:r>
        <w:rPr>
          <w:rFonts w:ascii="Times New Roman" w:hAnsi="Times New Roman"/>
        </w:rPr>
        <w:t>.</w:t>
      </w:r>
    </w:p>
    <w:p w:rsidR="001C780C" w:rsidRPr="001963D5" w:rsidRDefault="001C780C" w:rsidP="001C780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</w:rPr>
      </w:pPr>
      <w:r w:rsidRPr="001963D5">
        <w:rPr>
          <w:rFonts w:ascii="Times New Roman" w:hAnsi="Times New Roman"/>
        </w:rPr>
        <w:t>Sustainability and Green Technology Initiatives</w:t>
      </w:r>
      <w:r>
        <w:rPr>
          <w:rFonts w:ascii="Times New Roman" w:hAnsi="Times New Roman"/>
        </w:rPr>
        <w:t>.</w:t>
      </w:r>
    </w:p>
    <w:p w:rsidR="001C780C" w:rsidRPr="001963D5" w:rsidRDefault="001C780C" w:rsidP="001C780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</w:rPr>
      </w:pPr>
      <w:r w:rsidRPr="001963D5">
        <w:rPr>
          <w:rFonts w:ascii="Times New Roman" w:hAnsi="Times New Roman"/>
        </w:rPr>
        <w:t>The Disadvantage groups</w:t>
      </w:r>
      <w:r>
        <w:rPr>
          <w:rFonts w:ascii="Times New Roman" w:hAnsi="Times New Roman"/>
        </w:rPr>
        <w:t>.</w:t>
      </w:r>
    </w:p>
    <w:p w:rsidR="001C780C" w:rsidRDefault="001C780C" w:rsidP="001C780C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</w:rPr>
      </w:pPr>
      <w:r w:rsidRPr="001963D5">
        <w:rPr>
          <w:rFonts w:ascii="Times New Roman" w:hAnsi="Times New Roman"/>
        </w:rPr>
        <w:t>Developing</w:t>
      </w:r>
      <w:r>
        <w:rPr>
          <w:rFonts w:ascii="Times New Roman" w:hAnsi="Times New Roman"/>
        </w:rPr>
        <w:t xml:space="preserve"> Industry Relevant curriculum (f</w:t>
      </w:r>
      <w:r w:rsidRPr="001963D5">
        <w:rPr>
          <w:rFonts w:ascii="Times New Roman" w:hAnsi="Times New Roman"/>
        </w:rPr>
        <w:t>or High Impact sector)</w:t>
      </w:r>
      <w:r>
        <w:rPr>
          <w:rFonts w:ascii="Times New Roman" w:hAnsi="Times New Roman"/>
        </w:rPr>
        <w:t>.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Default="00780F90" w:rsidP="005623E0">
      <w:pPr>
        <w:spacing w:after="0" w:line="360" w:lineRule="auto"/>
        <w:ind w:left="720"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1C780C" w:rsidRPr="001963D5">
        <w:rPr>
          <w:rFonts w:ascii="Times New Roman" w:hAnsi="Times New Roman"/>
          <w:b/>
        </w:rPr>
        <w:t>.</w:t>
      </w:r>
      <w:r w:rsidR="001C780C">
        <w:rPr>
          <w:rFonts w:ascii="Times New Roman" w:hAnsi="Times New Roman"/>
          <w:b/>
        </w:rPr>
        <w:t>0</w:t>
      </w:r>
      <w:r w:rsidR="001C780C" w:rsidRPr="001963D5">
        <w:rPr>
          <w:rFonts w:ascii="Times New Roman" w:hAnsi="Times New Roman"/>
          <w:b/>
        </w:rPr>
        <w:tab/>
      </w:r>
      <w:r w:rsidR="005623E0">
        <w:rPr>
          <w:rFonts w:ascii="Times New Roman" w:hAnsi="Times New Roman"/>
          <w:b/>
        </w:rPr>
        <w:t xml:space="preserve"> KNOWLEDGE TRANSFER PROGRAMME (KTP) </w:t>
      </w:r>
      <w:r w:rsidR="001C780C" w:rsidRPr="001963D5">
        <w:rPr>
          <w:rFonts w:ascii="Times New Roman" w:hAnsi="Times New Roman"/>
          <w:b/>
        </w:rPr>
        <w:t>MODEL OF IMPLEMENTATION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C780C" w:rsidRDefault="00A444BC" w:rsidP="001C78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project should </w:t>
      </w:r>
      <w:r w:rsidR="001C780C" w:rsidRPr="00BA7030">
        <w:rPr>
          <w:rFonts w:ascii="Times New Roman" w:hAnsi="Times New Roman"/>
        </w:rPr>
        <w:t>be classified under 5 KRA</w:t>
      </w:r>
      <w:r w:rsidR="001C780C">
        <w:rPr>
          <w:rFonts w:ascii="Times New Roman" w:hAnsi="Times New Roman"/>
        </w:rPr>
        <w:t>.</w:t>
      </w:r>
    </w:p>
    <w:p w:rsidR="001C780C" w:rsidRPr="00BA7030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3F0956" w:rsidRDefault="00780F90" w:rsidP="003F0956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KTP Programme shall includes the involvement of the following</w:t>
      </w:r>
      <w:r w:rsidR="00761E6D">
        <w:rPr>
          <w:rFonts w:ascii="Times New Roman" w:hAnsi="Times New Roman"/>
        </w:rPr>
        <w:t xml:space="preserve"> as shown in figure 1 below</w:t>
      </w:r>
      <w:r>
        <w:rPr>
          <w:rFonts w:ascii="Times New Roman" w:hAnsi="Times New Roman"/>
        </w:rPr>
        <w:t>:</w:t>
      </w:r>
    </w:p>
    <w:p w:rsidR="001C780C" w:rsidRPr="00BA7030" w:rsidRDefault="001C780C" w:rsidP="001C78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BA7030">
        <w:rPr>
          <w:rFonts w:ascii="Times New Roman" w:hAnsi="Times New Roman"/>
          <w:b/>
        </w:rPr>
        <w:t xml:space="preserve">KTP </w:t>
      </w:r>
      <w:r>
        <w:rPr>
          <w:rFonts w:ascii="Times New Roman" w:hAnsi="Times New Roman"/>
          <w:b/>
        </w:rPr>
        <w:t>Graduate</w:t>
      </w:r>
      <w:r w:rsidR="00F90380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/Postgraduate </w:t>
      </w:r>
      <w:r w:rsidRPr="00BA7030">
        <w:rPr>
          <w:rFonts w:ascii="Times New Roman" w:hAnsi="Times New Roman"/>
          <w:b/>
        </w:rPr>
        <w:t>Intern</w:t>
      </w:r>
      <w:r>
        <w:rPr>
          <w:rFonts w:ascii="Times New Roman" w:hAnsi="Times New Roman"/>
        </w:rPr>
        <w:t xml:space="preserve"> -</w:t>
      </w:r>
      <w:r w:rsidRPr="00BA7030">
        <w:rPr>
          <w:rFonts w:ascii="Times New Roman" w:hAnsi="Times New Roman"/>
        </w:rPr>
        <w:t xml:space="preserve"> Graduate</w:t>
      </w:r>
      <w:r w:rsidR="00F90380">
        <w:rPr>
          <w:rFonts w:ascii="Times New Roman" w:hAnsi="Times New Roman"/>
        </w:rPr>
        <w:t>d</w:t>
      </w:r>
      <w:r w:rsidRPr="00BA7030">
        <w:rPr>
          <w:rFonts w:ascii="Times New Roman" w:hAnsi="Times New Roman"/>
        </w:rPr>
        <w:t xml:space="preserve"> students, P</w:t>
      </w:r>
      <w:r>
        <w:rPr>
          <w:rFonts w:ascii="Times New Roman" w:hAnsi="Times New Roman"/>
        </w:rPr>
        <w:t>ostgraduate</w:t>
      </w:r>
      <w:r w:rsidRPr="00BA7030">
        <w:rPr>
          <w:rFonts w:ascii="Times New Roman" w:hAnsi="Times New Roman"/>
        </w:rPr>
        <w:t xml:space="preserve"> students or </w:t>
      </w:r>
      <w:r>
        <w:rPr>
          <w:rFonts w:ascii="Times New Roman" w:hAnsi="Times New Roman"/>
        </w:rPr>
        <w:t>Undergraduate students f</w:t>
      </w:r>
      <w:r w:rsidRPr="00BA7030">
        <w:rPr>
          <w:rFonts w:ascii="Times New Roman" w:hAnsi="Times New Roman"/>
        </w:rPr>
        <w:t>inal year projects/interns</w:t>
      </w:r>
    </w:p>
    <w:p w:rsidR="001C780C" w:rsidRPr="00BA7030" w:rsidRDefault="001C780C" w:rsidP="001C78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BA7030">
        <w:rPr>
          <w:rFonts w:ascii="Times New Roman" w:hAnsi="Times New Roman"/>
          <w:b/>
        </w:rPr>
        <w:t>KTP Academia</w:t>
      </w:r>
      <w:r>
        <w:rPr>
          <w:rFonts w:ascii="Times New Roman" w:hAnsi="Times New Roman"/>
        </w:rPr>
        <w:t xml:space="preserve"> -</w:t>
      </w:r>
      <w:r w:rsidRPr="00BA7030">
        <w:rPr>
          <w:rFonts w:ascii="Times New Roman" w:hAnsi="Times New Roman"/>
        </w:rPr>
        <w:t xml:space="preserve"> Lecturer or university's staff identified in the KTP Programme</w:t>
      </w:r>
    </w:p>
    <w:p w:rsidR="001C780C" w:rsidRPr="00BA7030" w:rsidRDefault="001C780C" w:rsidP="001C780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</w:rPr>
      </w:pPr>
      <w:r w:rsidRPr="00BA7030">
        <w:rPr>
          <w:rFonts w:ascii="Times New Roman" w:hAnsi="Times New Roman"/>
          <w:b/>
        </w:rPr>
        <w:t>KTP Industry/Community</w:t>
      </w:r>
      <w:r>
        <w:rPr>
          <w:rFonts w:ascii="Times New Roman" w:hAnsi="Times New Roman"/>
        </w:rPr>
        <w:t xml:space="preserve"> -</w:t>
      </w:r>
      <w:r w:rsidR="009D0652">
        <w:rPr>
          <w:rFonts w:ascii="Times New Roman" w:hAnsi="Times New Roman"/>
        </w:rPr>
        <w:t xml:space="preserve"> I</w:t>
      </w:r>
      <w:r w:rsidRPr="00BA7030">
        <w:rPr>
          <w:rFonts w:ascii="Times New Roman" w:hAnsi="Times New Roman"/>
        </w:rPr>
        <w:t>dentified by KTP-IPTA</w:t>
      </w:r>
    </w:p>
    <w:p w:rsidR="001C780C" w:rsidRPr="00BA7030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Pr="00BA7030" w:rsidRDefault="001C780C" w:rsidP="001C78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 w:rsidRPr="00BA7030">
        <w:rPr>
          <w:rFonts w:ascii="Times New Roman" w:hAnsi="Times New Roman"/>
        </w:rPr>
        <w:t>KPI = the measurement in 1a-1c</w:t>
      </w:r>
      <w:r>
        <w:rPr>
          <w:rFonts w:ascii="Times New Roman" w:hAnsi="Times New Roman"/>
        </w:rPr>
        <w:t>.</w:t>
      </w:r>
    </w:p>
    <w:p w:rsidR="001C780C" w:rsidRPr="00BA7030" w:rsidRDefault="001C780C" w:rsidP="001C78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 w:rsidRPr="00BA7030">
        <w:rPr>
          <w:rFonts w:ascii="Times New Roman" w:hAnsi="Times New Roman"/>
        </w:rPr>
        <w:t>The project = the identified KTP Programme per location/firm/community/target group</w:t>
      </w:r>
      <w:r>
        <w:rPr>
          <w:rFonts w:ascii="Times New Roman" w:hAnsi="Times New Roman"/>
        </w:rPr>
        <w:t>.</w:t>
      </w:r>
    </w:p>
    <w:p w:rsidR="001C780C" w:rsidRPr="00BA7030" w:rsidRDefault="001C780C" w:rsidP="001C78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 w:rsidRPr="00BA7030">
        <w:rPr>
          <w:rFonts w:ascii="Times New Roman" w:hAnsi="Times New Roman"/>
        </w:rPr>
        <w:t>Project may be replicated to other identified KTP Project of similar nature but different location/firm/community/target group</w:t>
      </w:r>
      <w:r>
        <w:rPr>
          <w:rFonts w:ascii="Times New Roman" w:hAnsi="Times New Roman"/>
        </w:rPr>
        <w:t>.</w:t>
      </w:r>
    </w:p>
    <w:p w:rsidR="001C780C" w:rsidRPr="001F17C0" w:rsidRDefault="001C780C" w:rsidP="001C780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</w:rPr>
      </w:pPr>
      <w:r w:rsidRPr="00BA7030">
        <w:rPr>
          <w:rFonts w:ascii="Times New Roman" w:hAnsi="Times New Roman"/>
        </w:rPr>
        <w:t xml:space="preserve">KTP </w:t>
      </w:r>
      <w:r w:rsidR="00315BAF">
        <w:rPr>
          <w:rFonts w:ascii="Times New Roman" w:hAnsi="Times New Roman"/>
        </w:rPr>
        <w:t>project committee</w:t>
      </w:r>
      <w:r w:rsidRPr="00BA7030">
        <w:rPr>
          <w:rFonts w:ascii="Times New Roman" w:hAnsi="Times New Roman"/>
        </w:rPr>
        <w:t xml:space="preserve"> is allowed to vary the provisions of financial limit after considerations of nature of projects</w:t>
      </w:r>
      <w:r>
        <w:rPr>
          <w:rFonts w:ascii="Times New Roman" w:hAnsi="Times New Roman"/>
        </w:rPr>
        <w:t>.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15BAF" w:rsidRPr="00BA7030" w:rsidRDefault="00315BAF" w:rsidP="00315BAF">
      <w:pPr>
        <w:spacing w:after="0" w:line="360" w:lineRule="auto"/>
        <w:jc w:val="both"/>
        <w:rPr>
          <w:rFonts w:ascii="Times New Roman" w:hAnsi="Times New Roman"/>
        </w:rPr>
      </w:pPr>
    </w:p>
    <w:p w:rsidR="00315BAF" w:rsidRDefault="003B15F3" w:rsidP="00315BAF">
      <w:pPr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ms-MY" w:eastAsia="ms-MY"/>
        </w:rPr>
        <w:drawing>
          <wp:inline distT="0" distB="0" distL="0" distR="0">
            <wp:extent cx="5023485" cy="372872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BAF" w:rsidRDefault="00315BAF" w:rsidP="00315BAF">
      <w:pPr>
        <w:spacing w:after="0" w:line="360" w:lineRule="auto"/>
        <w:jc w:val="center"/>
        <w:rPr>
          <w:rFonts w:ascii="Times New Roman" w:hAnsi="Times New Roman"/>
        </w:rPr>
      </w:pPr>
    </w:p>
    <w:p w:rsidR="00315BAF" w:rsidRPr="002E3940" w:rsidRDefault="00315BAF" w:rsidP="00315BAF">
      <w:pPr>
        <w:spacing w:after="0" w:line="360" w:lineRule="auto"/>
        <w:jc w:val="center"/>
        <w:rPr>
          <w:rFonts w:ascii="Times New Roman" w:hAnsi="Times New Roman"/>
          <w:i/>
        </w:rPr>
      </w:pPr>
      <w:r w:rsidRPr="002E3940">
        <w:rPr>
          <w:rFonts w:ascii="Times New Roman" w:hAnsi="Times New Roman"/>
          <w:i/>
        </w:rPr>
        <w:t>Figure 1: Model of Implementation - KPI Measurement</w:t>
      </w:r>
    </w:p>
    <w:p w:rsidR="003F0956" w:rsidRDefault="003F0956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15BAF" w:rsidRDefault="00315BAF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A05CF" w:rsidRDefault="007A05CF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A05CF" w:rsidRDefault="007A05CF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A05CF" w:rsidRDefault="007A05CF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C780C" w:rsidRDefault="00315BAF" w:rsidP="001C780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1C780C" w:rsidRPr="002E394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1C780C" w:rsidRPr="002E3940">
        <w:rPr>
          <w:rFonts w:ascii="Times New Roman" w:hAnsi="Times New Roman"/>
          <w:b/>
        </w:rPr>
        <w:tab/>
      </w:r>
      <w:r w:rsidR="005623E0">
        <w:rPr>
          <w:rFonts w:ascii="Times New Roman" w:hAnsi="Times New Roman"/>
          <w:b/>
        </w:rPr>
        <w:t xml:space="preserve">Knowledge Transfer Programme (KTP) </w:t>
      </w:r>
      <w:r w:rsidR="001C780C" w:rsidRPr="002E3940">
        <w:rPr>
          <w:rFonts w:ascii="Times New Roman" w:hAnsi="Times New Roman"/>
          <w:b/>
        </w:rPr>
        <w:t>Implementation Plan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C780C" w:rsidRDefault="00315BAF" w:rsidP="001C78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1C780C" w:rsidRPr="002E3940">
        <w:rPr>
          <w:rFonts w:ascii="Times New Roman" w:hAnsi="Times New Roman"/>
        </w:rPr>
        <w:t>he project</w:t>
      </w:r>
      <w:r>
        <w:rPr>
          <w:rFonts w:ascii="Times New Roman" w:hAnsi="Times New Roman"/>
        </w:rPr>
        <w:t>s</w:t>
      </w:r>
      <w:r w:rsidR="001C780C" w:rsidRPr="002E3940">
        <w:rPr>
          <w:rFonts w:ascii="Times New Roman" w:hAnsi="Times New Roman"/>
        </w:rPr>
        <w:t xml:space="preserve"> for the first </w:t>
      </w:r>
      <w:r w:rsidRPr="002E3940">
        <w:rPr>
          <w:rFonts w:ascii="Times New Roman" w:hAnsi="Times New Roman"/>
        </w:rPr>
        <w:t xml:space="preserve">phase </w:t>
      </w:r>
      <w:r w:rsidR="001C780C" w:rsidRPr="002E3940">
        <w:rPr>
          <w:rFonts w:ascii="Times New Roman" w:hAnsi="Times New Roman"/>
        </w:rPr>
        <w:t>of the 10th Malaysian Plan</w:t>
      </w:r>
      <w:r>
        <w:rPr>
          <w:rFonts w:ascii="Times New Roman" w:hAnsi="Times New Roman"/>
        </w:rPr>
        <w:t xml:space="preserve"> would be roll-out based in the following </w:t>
      </w:r>
      <w:r w:rsidR="00915B2B">
        <w:rPr>
          <w:rFonts w:ascii="Times New Roman" w:hAnsi="Times New Roman"/>
        </w:rPr>
        <w:t xml:space="preserve">detail </w:t>
      </w:r>
      <w:r>
        <w:rPr>
          <w:rFonts w:ascii="Times New Roman" w:hAnsi="Times New Roman"/>
        </w:rPr>
        <w:t xml:space="preserve">with </w:t>
      </w:r>
      <w:r w:rsidR="00A444BC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 w:rsidR="001C780C" w:rsidRPr="002E3940">
        <w:rPr>
          <w:rFonts w:ascii="Times New Roman" w:hAnsi="Times New Roman"/>
        </w:rPr>
        <w:t>cost breakdown for the implementation plans is as follows:</w:t>
      </w:r>
    </w:p>
    <w:p w:rsidR="001C780C" w:rsidRDefault="001C780C" w:rsidP="001C780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7"/>
        <w:gridCol w:w="1801"/>
        <w:gridCol w:w="5265"/>
      </w:tblGrid>
      <w:tr w:rsidR="005D2A25" w:rsidRPr="002A182E" w:rsidTr="005D2A25">
        <w:trPr>
          <w:trHeight w:val="206"/>
        </w:trPr>
        <w:tc>
          <w:tcPr>
            <w:tcW w:w="1178" w:type="pct"/>
            <w:shd w:val="clear" w:color="auto" w:fill="C4BC96"/>
            <w:vAlign w:val="center"/>
          </w:tcPr>
          <w:p w:rsidR="005D2A25" w:rsidRPr="002A182E" w:rsidRDefault="005D2A25" w:rsidP="00B046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Project </w:t>
            </w:r>
            <w:r w:rsidRPr="002A182E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974" w:type="pct"/>
            <w:shd w:val="clear" w:color="auto" w:fill="C4BC96"/>
          </w:tcPr>
          <w:p w:rsidR="005D2A25" w:rsidRPr="002A182E" w:rsidRDefault="005D2A25" w:rsidP="00B046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182E">
              <w:rPr>
                <w:rFonts w:ascii="Times New Roman" w:hAnsi="Times New Roman"/>
                <w:b/>
              </w:rPr>
              <w:t>IPTAs Involved</w:t>
            </w:r>
          </w:p>
        </w:tc>
        <w:tc>
          <w:tcPr>
            <w:tcW w:w="2848" w:type="pct"/>
            <w:shd w:val="clear" w:color="auto" w:fill="C4BC96"/>
            <w:vAlign w:val="center"/>
          </w:tcPr>
          <w:p w:rsidR="005D2A25" w:rsidRPr="002A182E" w:rsidRDefault="00095A32" w:rsidP="00B046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</w:t>
            </w:r>
            <w:r w:rsidR="00A444BC">
              <w:rPr>
                <w:rFonts w:ascii="Times New Roman" w:hAnsi="Times New Roman"/>
                <w:b/>
              </w:rPr>
              <w:t xml:space="preserve"> Breakdown</w:t>
            </w:r>
            <w:r w:rsidR="005D2A25" w:rsidRPr="002A182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D2A25" w:rsidRPr="002A182E" w:rsidTr="007A05CF">
        <w:trPr>
          <w:trHeight w:val="1399"/>
        </w:trPr>
        <w:tc>
          <w:tcPr>
            <w:tcW w:w="1178" w:type="pct"/>
            <w:shd w:val="clear" w:color="auto" w:fill="F2F2F2"/>
          </w:tcPr>
          <w:p w:rsidR="007A05CF" w:rsidRDefault="007A05CF" w:rsidP="007A0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A25" w:rsidRDefault="005D2A25" w:rsidP="007A0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years (2011-2012)</w:t>
            </w:r>
          </w:p>
          <w:p w:rsidR="005D2A25" w:rsidRDefault="005D2A25" w:rsidP="007A0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A25" w:rsidRPr="002A182E" w:rsidRDefault="005D2A25" w:rsidP="007A05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pct"/>
            <w:tcBorders>
              <w:bottom w:val="single" w:sz="4" w:space="0" w:color="000000"/>
            </w:tcBorders>
            <w:shd w:val="clear" w:color="auto" w:fill="F2F2F2"/>
          </w:tcPr>
          <w:p w:rsidR="005D2A25" w:rsidRPr="002A182E" w:rsidRDefault="005D2A25" w:rsidP="00B04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A25" w:rsidRPr="002A182E" w:rsidRDefault="005D2A25" w:rsidP="00B046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182E">
              <w:rPr>
                <w:rFonts w:ascii="Times New Roman" w:hAnsi="Times New Roman"/>
              </w:rPr>
              <w:t>20</w:t>
            </w:r>
          </w:p>
        </w:tc>
        <w:tc>
          <w:tcPr>
            <w:tcW w:w="2848" w:type="pct"/>
            <w:tcBorders>
              <w:bottom w:val="single" w:sz="4" w:space="0" w:color="000000"/>
            </w:tcBorders>
            <w:shd w:val="clear" w:color="auto" w:fill="F2F2F2"/>
          </w:tcPr>
          <w:p w:rsidR="005D2A25" w:rsidRPr="002A182E" w:rsidRDefault="005D2A25" w:rsidP="007A05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2A25" w:rsidRPr="002A182E" w:rsidRDefault="005D2A25" w:rsidP="007A05C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2A182E">
              <w:rPr>
                <w:rFonts w:ascii="Times New Roman" w:hAnsi="Times New Roman"/>
              </w:rPr>
              <w:t>Salary</w:t>
            </w:r>
            <w:r>
              <w:rPr>
                <w:rFonts w:ascii="Times New Roman" w:hAnsi="Times New Roman"/>
              </w:rPr>
              <w:t xml:space="preserve"> or</w:t>
            </w:r>
            <w:r w:rsidRPr="00A613E8">
              <w:rPr>
                <w:rFonts w:ascii="Times New Roman" w:hAnsi="Times New Roman"/>
                <w:color w:val="FF0000"/>
              </w:rPr>
              <w:t xml:space="preserve"> </w:t>
            </w:r>
            <w:r w:rsidRPr="00104FA9">
              <w:rPr>
                <w:rFonts w:ascii="Times New Roman" w:hAnsi="Times New Roman"/>
              </w:rPr>
              <w:t>subsistence</w:t>
            </w:r>
            <w:r w:rsidRPr="002A182E">
              <w:rPr>
                <w:rFonts w:ascii="Times New Roman" w:hAnsi="Times New Roman"/>
              </w:rPr>
              <w:t xml:space="preserve"> of the KTP Intern</w:t>
            </w:r>
          </w:p>
          <w:p w:rsidR="005D2A25" w:rsidRPr="002A182E" w:rsidRDefault="005D2A25" w:rsidP="007A05C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overhead and administrative of project</w:t>
            </w:r>
          </w:p>
          <w:p w:rsidR="005D2A25" w:rsidRPr="002A182E" w:rsidRDefault="005D2A25" w:rsidP="007A05C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2A182E">
              <w:rPr>
                <w:rFonts w:ascii="Times New Roman" w:hAnsi="Times New Roman"/>
              </w:rPr>
              <w:t xml:space="preserve">Costs of the Intern’s training and development </w:t>
            </w:r>
          </w:p>
          <w:p w:rsidR="005D2A25" w:rsidRPr="002A182E" w:rsidRDefault="005D2A25" w:rsidP="007A05C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2A182E">
              <w:rPr>
                <w:rFonts w:ascii="Times New Roman" w:hAnsi="Times New Roman"/>
              </w:rPr>
              <w:t xml:space="preserve">Administrative support </w:t>
            </w:r>
          </w:p>
          <w:p w:rsidR="005D2A25" w:rsidRPr="002A182E" w:rsidRDefault="005D2A25" w:rsidP="007A05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</w:rPr>
      </w:pPr>
    </w:p>
    <w:p w:rsidR="001C780C" w:rsidRDefault="001C780C" w:rsidP="001C780C">
      <w:pPr>
        <w:spacing w:after="0" w:line="360" w:lineRule="auto"/>
        <w:jc w:val="center"/>
        <w:rPr>
          <w:rFonts w:ascii="Times New Roman" w:hAnsi="Times New Roman"/>
          <w:i/>
        </w:rPr>
      </w:pPr>
      <w:r w:rsidRPr="00374209">
        <w:rPr>
          <w:rFonts w:ascii="Times New Roman" w:hAnsi="Times New Roman"/>
          <w:i/>
        </w:rPr>
        <w:t xml:space="preserve">Table 1: KTP </w:t>
      </w:r>
      <w:r w:rsidR="00A444BC">
        <w:rPr>
          <w:rFonts w:ascii="Times New Roman" w:hAnsi="Times New Roman"/>
          <w:i/>
        </w:rPr>
        <w:t xml:space="preserve">Roll-Out Detail &amp; </w:t>
      </w:r>
      <w:r>
        <w:rPr>
          <w:rFonts w:ascii="Times New Roman" w:hAnsi="Times New Roman"/>
          <w:i/>
        </w:rPr>
        <w:t>Cost Breakdown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  <w:b/>
          <w:u w:val="thick"/>
        </w:rPr>
      </w:pPr>
    </w:p>
    <w:p w:rsidR="001C780C" w:rsidRDefault="00315BAF" w:rsidP="001C780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1C780C" w:rsidRPr="002A182E">
        <w:rPr>
          <w:rFonts w:ascii="Times New Roman" w:hAnsi="Times New Roman"/>
          <w:b/>
        </w:rPr>
        <w:t>.0</w:t>
      </w:r>
      <w:r w:rsidR="001C780C" w:rsidRPr="002A182E">
        <w:rPr>
          <w:rFonts w:ascii="Times New Roman" w:hAnsi="Times New Roman"/>
          <w:b/>
        </w:rPr>
        <w:tab/>
        <w:t>IMPACT MEASUREMENT</w:t>
      </w:r>
      <w:r w:rsidR="005623E0">
        <w:rPr>
          <w:rFonts w:ascii="Times New Roman" w:hAnsi="Times New Roman"/>
          <w:b/>
        </w:rPr>
        <w:t xml:space="preserve"> OF KNOWLEDGE TRANSFER PROGRAMME (KTP)</w:t>
      </w:r>
    </w:p>
    <w:p w:rsidR="001C780C" w:rsidRDefault="001C780C" w:rsidP="001C780C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C780C" w:rsidRPr="002A182E" w:rsidRDefault="001C780C" w:rsidP="001C78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2A182E">
        <w:rPr>
          <w:rFonts w:ascii="Times New Roman" w:hAnsi="Times New Roman"/>
        </w:rPr>
        <w:t xml:space="preserve">KRA will be determined by </w:t>
      </w:r>
      <w:proofErr w:type="spellStart"/>
      <w:r w:rsidRPr="002A182E">
        <w:rPr>
          <w:rFonts w:ascii="Times New Roman" w:hAnsi="Times New Roman"/>
        </w:rPr>
        <w:t>MoHE</w:t>
      </w:r>
      <w:proofErr w:type="spellEnd"/>
      <w:r>
        <w:rPr>
          <w:rFonts w:ascii="Times New Roman" w:hAnsi="Times New Roman"/>
        </w:rPr>
        <w:t>.</w:t>
      </w:r>
    </w:p>
    <w:p w:rsidR="001C780C" w:rsidRPr="002A182E" w:rsidRDefault="001C780C" w:rsidP="001C780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2A182E">
        <w:rPr>
          <w:rFonts w:ascii="Times New Roman" w:hAnsi="Times New Roman"/>
        </w:rPr>
        <w:t xml:space="preserve">Impact measurement to be approved by KTP </w:t>
      </w:r>
      <w:r w:rsidR="00315BAF">
        <w:rPr>
          <w:rFonts w:ascii="Times New Roman" w:hAnsi="Times New Roman"/>
        </w:rPr>
        <w:t>Project Committee</w:t>
      </w:r>
      <w:r>
        <w:rPr>
          <w:rFonts w:ascii="Times New Roman" w:hAnsi="Times New Roman"/>
        </w:rPr>
        <w:t>.</w:t>
      </w:r>
    </w:p>
    <w:p w:rsidR="001C780C" w:rsidRDefault="001C780C" w:rsidP="001F17C0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</w:rPr>
      </w:pPr>
      <w:r w:rsidRPr="002A182E">
        <w:rPr>
          <w:rFonts w:ascii="Times New Roman" w:hAnsi="Times New Roman"/>
        </w:rPr>
        <w:t>Impact measurement – at the end or annual basis</w:t>
      </w:r>
      <w:r>
        <w:rPr>
          <w:rFonts w:ascii="Times New Roman" w:hAnsi="Times New Roman"/>
        </w:rPr>
        <w:t>.</w:t>
      </w:r>
    </w:p>
    <w:p w:rsidR="00315BAF" w:rsidRPr="00315BAF" w:rsidRDefault="00315BAF" w:rsidP="00315BAF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1C780C" w:rsidRDefault="00315BAF" w:rsidP="001C780C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1C780C" w:rsidRPr="002A182E">
        <w:rPr>
          <w:rFonts w:ascii="Times New Roman" w:hAnsi="Times New Roman"/>
          <w:b/>
        </w:rPr>
        <w:t>.1</w:t>
      </w:r>
      <w:r w:rsidR="001C780C" w:rsidRPr="002A182E">
        <w:rPr>
          <w:rFonts w:ascii="Times New Roman" w:hAnsi="Times New Roman"/>
          <w:b/>
        </w:rPr>
        <w:tab/>
        <w:t xml:space="preserve">Example Impact of </w:t>
      </w:r>
      <w:r w:rsidR="009D0652">
        <w:rPr>
          <w:rFonts w:ascii="Times New Roman" w:hAnsi="Times New Roman"/>
          <w:b/>
        </w:rPr>
        <w:t>Knowledge Transfer Programme (</w:t>
      </w:r>
      <w:r w:rsidR="001C780C" w:rsidRPr="002A182E">
        <w:rPr>
          <w:rFonts w:ascii="Times New Roman" w:hAnsi="Times New Roman"/>
          <w:b/>
        </w:rPr>
        <w:t>KTP</w:t>
      </w:r>
      <w:r w:rsidR="009D0652">
        <w:rPr>
          <w:rFonts w:ascii="Times New Roman" w:hAnsi="Times New Roman"/>
          <w:b/>
        </w:rPr>
        <w:t>)</w:t>
      </w:r>
    </w:p>
    <w:p w:rsidR="001C780C" w:rsidRDefault="001C780C" w:rsidP="001C780C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2520"/>
        <w:gridCol w:w="3330"/>
        <w:gridCol w:w="2744"/>
      </w:tblGrid>
      <w:tr w:rsidR="001C780C" w:rsidRPr="006036D6" w:rsidTr="009D0652">
        <w:tc>
          <w:tcPr>
            <w:tcW w:w="648" w:type="dxa"/>
            <w:shd w:val="clear" w:color="auto" w:fill="C4BC96"/>
            <w:vAlign w:val="center"/>
          </w:tcPr>
          <w:p w:rsidR="001C780C" w:rsidRPr="006036D6" w:rsidRDefault="001C780C" w:rsidP="009D06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6D6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520" w:type="dxa"/>
            <w:shd w:val="clear" w:color="auto" w:fill="C4BC96"/>
            <w:vAlign w:val="center"/>
          </w:tcPr>
          <w:p w:rsidR="001C780C" w:rsidRPr="006036D6" w:rsidRDefault="001C780C" w:rsidP="009D06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6D6">
              <w:rPr>
                <w:rFonts w:ascii="Times New Roman" w:hAnsi="Times New Roman"/>
                <w:b/>
              </w:rPr>
              <w:t>KRA</w:t>
            </w:r>
          </w:p>
        </w:tc>
        <w:tc>
          <w:tcPr>
            <w:tcW w:w="3330" w:type="dxa"/>
            <w:shd w:val="clear" w:color="auto" w:fill="C4BC96"/>
            <w:vAlign w:val="center"/>
          </w:tcPr>
          <w:p w:rsidR="001C780C" w:rsidRPr="006036D6" w:rsidRDefault="001C780C" w:rsidP="009D06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6D6">
              <w:rPr>
                <w:rFonts w:ascii="Times New Roman" w:hAnsi="Times New Roman"/>
                <w:b/>
              </w:rPr>
              <w:t>Impact Measurement</w:t>
            </w:r>
          </w:p>
        </w:tc>
        <w:tc>
          <w:tcPr>
            <w:tcW w:w="2744" w:type="dxa"/>
            <w:shd w:val="clear" w:color="auto" w:fill="C4BC96"/>
            <w:vAlign w:val="center"/>
          </w:tcPr>
          <w:p w:rsidR="001C780C" w:rsidRPr="006036D6" w:rsidRDefault="001C780C" w:rsidP="009D06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36D6">
              <w:rPr>
                <w:rFonts w:ascii="Times New Roman" w:hAnsi="Times New Roman"/>
                <w:b/>
              </w:rPr>
              <w:t>Proxy Indicator (Intermediate Measurement)</w:t>
            </w:r>
          </w:p>
        </w:tc>
      </w:tr>
      <w:tr w:rsidR="001C780C" w:rsidRPr="00291133" w:rsidTr="009D0652">
        <w:trPr>
          <w:trHeight w:val="953"/>
        </w:trPr>
        <w:tc>
          <w:tcPr>
            <w:tcW w:w="648" w:type="dxa"/>
            <w:shd w:val="clear" w:color="auto" w:fill="F2F2F2"/>
            <w:vAlign w:val="center"/>
          </w:tcPr>
          <w:p w:rsidR="009D0652" w:rsidRDefault="009D0652" w:rsidP="009D0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Education – raising level of education in certain areas</w:t>
            </w:r>
          </w:p>
        </w:tc>
        <w:tc>
          <w:tcPr>
            <w:tcW w:w="3330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% improvement in public examination identified e.g. SPM or PMR or English or Science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1133">
              <w:rPr>
                <w:rFonts w:ascii="Times New Roman" w:hAnsi="Times New Roman"/>
                <w:lang w:val="en-US"/>
              </w:rPr>
              <w:t>Progress in school based assessment</w:t>
            </w:r>
            <w:r w:rsidRPr="00291133">
              <w:rPr>
                <w:rFonts w:ascii="Times New Roman" w:hAnsi="Times New Roman"/>
              </w:rPr>
              <w:t xml:space="preserve"> </w:t>
            </w:r>
          </w:p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C780C" w:rsidRPr="00291133" w:rsidTr="009D0652">
        <w:trPr>
          <w:trHeight w:val="890"/>
        </w:trPr>
        <w:tc>
          <w:tcPr>
            <w:tcW w:w="648" w:type="dxa"/>
            <w:shd w:val="clear" w:color="auto" w:fill="F2F2F2"/>
            <w:vAlign w:val="center"/>
          </w:tcPr>
          <w:p w:rsidR="009D0652" w:rsidRDefault="009D0652" w:rsidP="009D0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Economic gains for sector/s of industry in identified sector</w:t>
            </w:r>
          </w:p>
        </w:tc>
        <w:tc>
          <w:tcPr>
            <w:tcW w:w="3330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% of increase of profit or income generated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3 month cash flow average - or Financial ratios</w:t>
            </w:r>
          </w:p>
        </w:tc>
      </w:tr>
      <w:tr w:rsidR="001C780C" w:rsidRPr="00291133" w:rsidTr="009D0652">
        <w:trPr>
          <w:trHeight w:val="791"/>
        </w:trPr>
        <w:tc>
          <w:tcPr>
            <w:tcW w:w="648" w:type="dxa"/>
            <w:shd w:val="clear" w:color="auto" w:fill="F2F2F2"/>
            <w:vAlign w:val="center"/>
          </w:tcPr>
          <w:p w:rsidR="009D0652" w:rsidRDefault="009D0652" w:rsidP="009D0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Sustainability and Green Technology Initiatives</w:t>
            </w:r>
          </w:p>
        </w:tc>
        <w:tc>
          <w:tcPr>
            <w:tcW w:w="3330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% of increase of profit or income generated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Measurement related to the technology infused - e.g. reduction in energy bill</w:t>
            </w:r>
          </w:p>
        </w:tc>
      </w:tr>
      <w:tr w:rsidR="001C780C" w:rsidRPr="00291133" w:rsidTr="009D0652">
        <w:tc>
          <w:tcPr>
            <w:tcW w:w="648" w:type="dxa"/>
            <w:shd w:val="clear" w:color="auto" w:fill="F2F2F2"/>
            <w:vAlign w:val="center"/>
          </w:tcPr>
          <w:p w:rsidR="009D0652" w:rsidRDefault="009D0652" w:rsidP="009D06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The Disadvantage groups</w:t>
            </w:r>
          </w:p>
        </w:tc>
        <w:tc>
          <w:tcPr>
            <w:tcW w:w="3330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1133">
              <w:rPr>
                <w:rFonts w:ascii="Times New Roman" w:hAnsi="Times New Roman"/>
                <w:lang w:val="en-US"/>
              </w:rPr>
              <w:t>% of increase in annual income for target groups</w:t>
            </w:r>
            <w:r w:rsidRPr="002911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Periodical reports attest by social department</w:t>
            </w:r>
          </w:p>
        </w:tc>
      </w:tr>
      <w:tr w:rsidR="001C780C" w:rsidRPr="00291133" w:rsidTr="009D0652">
        <w:trPr>
          <w:trHeight w:val="908"/>
        </w:trPr>
        <w:tc>
          <w:tcPr>
            <w:tcW w:w="648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Developing Industry Relevant curriculum (For High Impact sector)</w:t>
            </w:r>
          </w:p>
        </w:tc>
        <w:tc>
          <w:tcPr>
            <w:tcW w:w="3330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Acceptance of curriculum by industry and applied by Education institutions</w:t>
            </w:r>
          </w:p>
        </w:tc>
        <w:tc>
          <w:tcPr>
            <w:tcW w:w="2744" w:type="dxa"/>
            <w:shd w:val="clear" w:color="auto" w:fill="F2F2F2"/>
            <w:vAlign w:val="center"/>
          </w:tcPr>
          <w:p w:rsidR="001C780C" w:rsidRPr="00291133" w:rsidRDefault="001C780C" w:rsidP="009D0652">
            <w:pPr>
              <w:spacing w:after="0" w:line="240" w:lineRule="auto"/>
              <w:rPr>
                <w:rFonts w:ascii="Times New Roman" w:hAnsi="Times New Roman"/>
              </w:rPr>
            </w:pPr>
            <w:r w:rsidRPr="00291133">
              <w:rPr>
                <w:rFonts w:ascii="Times New Roman" w:hAnsi="Times New Roman"/>
              </w:rPr>
              <w:t>Progress reporting</w:t>
            </w:r>
          </w:p>
        </w:tc>
      </w:tr>
    </w:tbl>
    <w:p w:rsidR="004A3DDA" w:rsidRDefault="004A3DDA" w:rsidP="001C780C">
      <w:pPr>
        <w:spacing w:after="0"/>
      </w:pPr>
    </w:p>
    <w:p w:rsidR="005D2A25" w:rsidRDefault="005D2A25" w:rsidP="001C780C">
      <w:pPr>
        <w:spacing w:after="0"/>
      </w:pPr>
    </w:p>
    <w:p w:rsidR="00A444BC" w:rsidRPr="00A444BC" w:rsidRDefault="00A444BC" w:rsidP="00A444BC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Table 2</w:t>
      </w:r>
      <w:r w:rsidRPr="00374209">
        <w:rPr>
          <w:rFonts w:ascii="Times New Roman" w:hAnsi="Times New Roman"/>
          <w:i/>
        </w:rPr>
        <w:t xml:space="preserve">: KTP </w:t>
      </w:r>
      <w:r>
        <w:rPr>
          <w:rFonts w:ascii="Times New Roman" w:hAnsi="Times New Roman"/>
          <w:i/>
        </w:rPr>
        <w:t>Impact Measurement</w:t>
      </w:r>
    </w:p>
    <w:p w:rsidR="005623E0" w:rsidRDefault="005623E0" w:rsidP="005623E0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</w:t>
      </w:r>
      <w:r w:rsidRPr="002A182E">
        <w:rPr>
          <w:rFonts w:ascii="Times New Roman" w:hAnsi="Times New Roman"/>
          <w:b/>
        </w:rPr>
        <w:t>.0</w:t>
      </w:r>
      <w:r w:rsidRPr="002A182E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SECRETARIAT OF KNOWLEDGE TRANSFER PROGRAMME (KTP)</w:t>
      </w:r>
    </w:p>
    <w:p w:rsidR="00761E6D" w:rsidRDefault="00761E6D" w:rsidP="001C780C">
      <w:pPr>
        <w:spacing w:after="0"/>
      </w:pPr>
    </w:p>
    <w:p w:rsidR="009D0652" w:rsidRDefault="003B15F3" w:rsidP="001C780C">
      <w:pPr>
        <w:spacing w:after="0"/>
      </w:pPr>
      <w:r>
        <w:rPr>
          <w:noProof/>
          <w:lang w:val="ms-MY" w:eastAsia="ms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2317877</wp:posOffset>
            </wp:positionH>
            <wp:positionV relativeFrom="paragraph">
              <wp:posOffset>16510</wp:posOffset>
            </wp:positionV>
            <wp:extent cx="984716" cy="915458"/>
            <wp:effectExtent l="38100" t="0" r="24934" b="265642"/>
            <wp:wrapNone/>
            <wp:docPr id="6" name="Picture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16" cy="9154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21E42" w:rsidRDefault="00621E42" w:rsidP="001C780C">
      <w:pPr>
        <w:spacing w:after="0"/>
      </w:pPr>
    </w:p>
    <w:p w:rsidR="00621E42" w:rsidRDefault="00621E42" w:rsidP="001C780C">
      <w:pPr>
        <w:spacing w:after="0"/>
      </w:pPr>
    </w:p>
    <w:p w:rsidR="00621E42" w:rsidRDefault="00621E42" w:rsidP="001C780C">
      <w:pPr>
        <w:spacing w:after="0"/>
      </w:pPr>
    </w:p>
    <w:p w:rsidR="00621E42" w:rsidRDefault="00621E42" w:rsidP="001C780C">
      <w:pPr>
        <w:spacing w:after="0"/>
      </w:pPr>
    </w:p>
    <w:p w:rsidR="00621E42" w:rsidRDefault="00621E42" w:rsidP="001C780C">
      <w:pPr>
        <w:spacing w:after="0"/>
      </w:pPr>
    </w:p>
    <w:p w:rsidR="00621E42" w:rsidRDefault="00621E42" w:rsidP="001C780C">
      <w:pPr>
        <w:spacing w:after="0"/>
      </w:pPr>
    </w:p>
    <w:p w:rsidR="00621E42" w:rsidRDefault="00621E42" w:rsidP="001C780C">
      <w:pPr>
        <w:spacing w:after="0"/>
      </w:pP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5623E0">
        <w:rPr>
          <w:rFonts w:ascii="Times New Roman" w:hAnsi="Times New Roman"/>
          <w:b/>
          <w:sz w:val="24"/>
          <w:szCs w:val="24"/>
        </w:rPr>
        <w:t>CHA</w:t>
      </w:r>
      <w:r w:rsidR="005D2A25">
        <w:rPr>
          <w:rFonts w:ascii="Times New Roman" w:hAnsi="Times New Roman"/>
          <w:b/>
          <w:sz w:val="24"/>
          <w:szCs w:val="24"/>
        </w:rPr>
        <w:t>I</w:t>
      </w:r>
      <w:r w:rsidRPr="005623E0">
        <w:rPr>
          <w:rFonts w:ascii="Times New Roman" w:hAnsi="Times New Roman"/>
          <w:b/>
          <w:sz w:val="24"/>
          <w:szCs w:val="24"/>
        </w:rPr>
        <w:t>RMAN OF KTP:</w:t>
      </w:r>
    </w:p>
    <w:p w:rsidR="005623E0" w:rsidRPr="003A24F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3A24F0">
        <w:rPr>
          <w:rFonts w:ascii="Times New Roman" w:hAnsi="Times New Roman"/>
          <w:sz w:val="24"/>
          <w:szCs w:val="24"/>
        </w:rPr>
        <w:t>PROFE</w:t>
      </w:r>
      <w:r w:rsidR="00425942" w:rsidRPr="003A24F0">
        <w:rPr>
          <w:rFonts w:ascii="Times New Roman" w:hAnsi="Times New Roman"/>
          <w:sz w:val="24"/>
          <w:szCs w:val="24"/>
        </w:rPr>
        <w:t>S</w:t>
      </w:r>
      <w:r w:rsidRPr="003A24F0">
        <w:rPr>
          <w:rFonts w:ascii="Times New Roman" w:hAnsi="Times New Roman"/>
          <w:sz w:val="24"/>
          <w:szCs w:val="24"/>
        </w:rPr>
        <w:t>SOR DATO</w:t>
      </w:r>
      <w:r w:rsidR="00425942" w:rsidRPr="003A24F0">
        <w:rPr>
          <w:rFonts w:ascii="Times New Roman" w:hAnsi="Times New Roman"/>
          <w:sz w:val="24"/>
          <w:szCs w:val="24"/>
        </w:rPr>
        <w:t>’</w:t>
      </w:r>
      <w:r w:rsidRPr="003A24F0">
        <w:rPr>
          <w:rFonts w:ascii="Times New Roman" w:hAnsi="Times New Roman"/>
          <w:sz w:val="24"/>
          <w:szCs w:val="24"/>
        </w:rPr>
        <w:t xml:space="preserve"> OMAR OSMAN</w:t>
      </w: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 Agenda project – Knowledge Transfer Programme (KTP)</w:t>
      </w:r>
    </w:p>
    <w:p w:rsid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Ministry of Higher Education Malaysia</w:t>
      </w: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c/o</w:t>
      </w: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Chancellor</w:t>
      </w: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proofErr w:type="spellStart"/>
      <w:r w:rsidRPr="005623E0">
        <w:rPr>
          <w:rFonts w:ascii="Times New Roman" w:hAnsi="Times New Roman"/>
          <w:sz w:val="24"/>
          <w:szCs w:val="24"/>
        </w:rPr>
        <w:t>Universiti</w:t>
      </w:r>
      <w:proofErr w:type="spellEnd"/>
      <w:r w:rsidRPr="00562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3E0">
        <w:rPr>
          <w:rFonts w:ascii="Times New Roman" w:hAnsi="Times New Roman"/>
          <w:sz w:val="24"/>
          <w:szCs w:val="24"/>
        </w:rPr>
        <w:t>Sains</w:t>
      </w:r>
      <w:proofErr w:type="spellEnd"/>
      <w:r w:rsidRPr="005623E0">
        <w:rPr>
          <w:rFonts w:ascii="Times New Roman" w:hAnsi="Times New Roman"/>
          <w:sz w:val="24"/>
          <w:szCs w:val="24"/>
        </w:rPr>
        <w:t xml:space="preserve"> Malaysia</w:t>
      </w: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5623E0" w:rsidRDefault="005623E0" w:rsidP="005623E0">
      <w:pPr>
        <w:spacing w:after="0"/>
        <w:jc w:val="center"/>
        <w:textAlignment w:val="top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SECRETARIAT OF KNOWLEDGE TRANSFER PROGRAMME (KTP)</w:t>
      </w:r>
    </w:p>
    <w:p w:rsidR="005D2A25" w:rsidRPr="005D2A25" w:rsidRDefault="005D2A25" w:rsidP="005623E0">
      <w:pPr>
        <w:spacing w:after="0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5D2A25">
        <w:rPr>
          <w:rFonts w:ascii="Times New Roman" w:hAnsi="Times New Roman"/>
          <w:b/>
          <w:sz w:val="24"/>
          <w:szCs w:val="24"/>
        </w:rPr>
        <w:t>KTP Secretariat @USM</w:t>
      </w: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5623E0">
        <w:rPr>
          <w:rFonts w:ascii="Times New Roman" w:hAnsi="Times New Roman"/>
          <w:sz w:val="24"/>
          <w:szCs w:val="24"/>
        </w:rPr>
        <w:t xml:space="preserve">Suite 125, </w:t>
      </w:r>
      <w:proofErr w:type="spellStart"/>
      <w:r w:rsidRPr="005623E0">
        <w:rPr>
          <w:rFonts w:ascii="Times New Roman" w:hAnsi="Times New Roman"/>
          <w:sz w:val="24"/>
          <w:szCs w:val="24"/>
        </w:rPr>
        <w:t>Kompleks</w:t>
      </w:r>
      <w:proofErr w:type="spellEnd"/>
      <w:r w:rsidRPr="005623E0">
        <w:rPr>
          <w:rFonts w:ascii="Times New Roman" w:hAnsi="Times New Roman"/>
          <w:sz w:val="24"/>
          <w:szCs w:val="24"/>
        </w:rPr>
        <w:t xml:space="preserve"> EUREKA</w:t>
      </w: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proofErr w:type="spellStart"/>
      <w:r w:rsidRPr="005623E0">
        <w:rPr>
          <w:rFonts w:ascii="Times New Roman" w:hAnsi="Times New Roman"/>
          <w:sz w:val="24"/>
          <w:szCs w:val="24"/>
        </w:rPr>
        <w:t>Universiti</w:t>
      </w:r>
      <w:proofErr w:type="spellEnd"/>
      <w:r w:rsidRPr="005623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23E0">
        <w:rPr>
          <w:rFonts w:ascii="Times New Roman" w:hAnsi="Times New Roman"/>
          <w:sz w:val="24"/>
          <w:szCs w:val="24"/>
        </w:rPr>
        <w:t>Sains</w:t>
      </w:r>
      <w:proofErr w:type="spellEnd"/>
      <w:r w:rsidRPr="005623E0">
        <w:rPr>
          <w:rFonts w:ascii="Times New Roman" w:hAnsi="Times New Roman"/>
          <w:sz w:val="24"/>
          <w:szCs w:val="24"/>
        </w:rPr>
        <w:t xml:space="preserve"> Malaysia</w:t>
      </w: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5623E0">
        <w:rPr>
          <w:rFonts w:ascii="Times New Roman" w:hAnsi="Times New Roman"/>
          <w:sz w:val="24"/>
          <w:szCs w:val="24"/>
        </w:rPr>
        <w:t xml:space="preserve">11800 </w:t>
      </w:r>
      <w:proofErr w:type="spellStart"/>
      <w:r w:rsidRPr="005623E0">
        <w:rPr>
          <w:rFonts w:ascii="Times New Roman" w:hAnsi="Times New Roman"/>
          <w:sz w:val="24"/>
          <w:szCs w:val="24"/>
        </w:rPr>
        <w:t>Pulau</w:t>
      </w:r>
      <w:proofErr w:type="spellEnd"/>
      <w:r w:rsidRPr="005623E0">
        <w:rPr>
          <w:rFonts w:ascii="Times New Roman" w:hAnsi="Times New Roman"/>
          <w:sz w:val="24"/>
          <w:szCs w:val="24"/>
        </w:rPr>
        <w:t xml:space="preserve"> Pinang</w:t>
      </w: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5623E0">
        <w:rPr>
          <w:rFonts w:ascii="Times New Roman" w:hAnsi="Times New Roman"/>
          <w:sz w:val="24"/>
          <w:szCs w:val="24"/>
        </w:rPr>
        <w:t>Tel: 04-6578870</w:t>
      </w: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5623E0">
        <w:rPr>
          <w:rFonts w:ascii="Times New Roman" w:hAnsi="Times New Roman"/>
          <w:sz w:val="24"/>
          <w:szCs w:val="24"/>
        </w:rPr>
        <w:t>Fax: 04-6575444</w:t>
      </w: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i/>
          <w:sz w:val="24"/>
          <w:szCs w:val="24"/>
        </w:rPr>
      </w:pPr>
      <w:r w:rsidRPr="005623E0">
        <w:rPr>
          <w:rFonts w:ascii="Times New Roman" w:hAnsi="Times New Roman"/>
          <w:i/>
          <w:sz w:val="24"/>
          <w:szCs w:val="24"/>
        </w:rPr>
        <w:t>On behalf of:</w:t>
      </w: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5623E0">
        <w:rPr>
          <w:rFonts w:ascii="Times New Roman" w:hAnsi="Times New Roman"/>
          <w:b/>
          <w:sz w:val="24"/>
          <w:szCs w:val="24"/>
        </w:rPr>
        <w:t>HIGHER EDUCATION DEPARTMENT</w:t>
      </w:r>
    </w:p>
    <w:p w:rsidR="005623E0" w:rsidRPr="005623E0" w:rsidRDefault="005623E0" w:rsidP="005623E0">
      <w:pPr>
        <w:spacing w:after="0"/>
        <w:jc w:val="center"/>
        <w:textAlignment w:val="top"/>
        <w:rPr>
          <w:rFonts w:ascii="Times New Roman" w:hAnsi="Times New Roman"/>
          <w:b/>
          <w:sz w:val="24"/>
          <w:szCs w:val="24"/>
        </w:rPr>
      </w:pPr>
      <w:r w:rsidRPr="005623E0">
        <w:rPr>
          <w:rFonts w:ascii="Times New Roman" w:hAnsi="Times New Roman"/>
          <w:b/>
          <w:sz w:val="24"/>
          <w:szCs w:val="24"/>
        </w:rPr>
        <w:t>MINISTRY OF HIGHER EDUCATION MALAYISA</w:t>
      </w:r>
    </w:p>
    <w:p w:rsidR="009D0652" w:rsidRDefault="009D0652" w:rsidP="001C780C">
      <w:pPr>
        <w:spacing w:after="0"/>
      </w:pPr>
    </w:p>
    <w:p w:rsidR="009D0652" w:rsidRDefault="009D0652" w:rsidP="001C780C">
      <w:pPr>
        <w:spacing w:after="0"/>
      </w:pPr>
    </w:p>
    <w:p w:rsidR="00761E6D" w:rsidRDefault="00761E6D" w:rsidP="00761E6D">
      <w:pPr>
        <w:pStyle w:val="ListParagraph"/>
        <w:spacing w:after="0"/>
        <w:rPr>
          <w:color w:val="FF0000"/>
        </w:rPr>
      </w:pPr>
    </w:p>
    <w:p w:rsidR="009E0288" w:rsidRDefault="009E0288" w:rsidP="00761E6D">
      <w:pPr>
        <w:pStyle w:val="ListParagraph"/>
        <w:spacing w:after="0"/>
        <w:rPr>
          <w:color w:val="FF0000"/>
        </w:rPr>
      </w:pPr>
    </w:p>
    <w:p w:rsidR="009E0288" w:rsidRDefault="009E0288" w:rsidP="00761E6D">
      <w:pPr>
        <w:pStyle w:val="ListParagraph"/>
        <w:spacing w:after="0"/>
        <w:rPr>
          <w:color w:val="FF0000"/>
        </w:rPr>
      </w:pPr>
    </w:p>
    <w:p w:rsidR="009E0288" w:rsidRDefault="009E0288" w:rsidP="00761E6D">
      <w:pPr>
        <w:pStyle w:val="ListParagraph"/>
        <w:spacing w:after="0"/>
        <w:rPr>
          <w:color w:val="FF0000"/>
        </w:rPr>
      </w:pPr>
    </w:p>
    <w:p w:rsidR="009E0288" w:rsidRDefault="009E0288" w:rsidP="00761E6D">
      <w:pPr>
        <w:pStyle w:val="ListParagraph"/>
        <w:spacing w:after="0"/>
        <w:rPr>
          <w:color w:val="FF0000"/>
        </w:rPr>
      </w:pPr>
    </w:p>
    <w:p w:rsidR="009E0288" w:rsidRPr="009E0288" w:rsidRDefault="009E0288" w:rsidP="009E0288">
      <w:pPr>
        <w:pStyle w:val="ListParagraph"/>
        <w:spacing w:after="0"/>
        <w:jc w:val="center"/>
        <w:rPr>
          <w:rFonts w:ascii="Brush Script Std" w:hAnsi="Brush Script Std"/>
          <w:color w:val="808080"/>
          <w:sz w:val="48"/>
          <w:szCs w:val="48"/>
        </w:rPr>
      </w:pPr>
      <w:r>
        <w:rPr>
          <w:rFonts w:ascii="Brush Script Std" w:hAnsi="Brush Script Std"/>
          <w:color w:val="808080"/>
          <w:sz w:val="48"/>
          <w:szCs w:val="48"/>
        </w:rPr>
        <w:t>“</w:t>
      </w:r>
      <w:r w:rsidRPr="009E0288">
        <w:rPr>
          <w:rFonts w:ascii="Brush Script Std" w:hAnsi="Brush Script Std"/>
          <w:color w:val="808080"/>
          <w:sz w:val="48"/>
          <w:szCs w:val="48"/>
        </w:rPr>
        <w:t>KNOWLEDGE FOR ALL</w:t>
      </w:r>
      <w:r>
        <w:rPr>
          <w:rFonts w:ascii="Brush Script Std" w:hAnsi="Brush Script Std"/>
          <w:color w:val="808080"/>
          <w:sz w:val="48"/>
          <w:szCs w:val="48"/>
        </w:rPr>
        <w:t>”</w:t>
      </w:r>
    </w:p>
    <w:sectPr w:rsidR="009E0288" w:rsidRPr="009E0288" w:rsidSect="001C780C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2B" w:rsidRDefault="0047692B" w:rsidP="0075287F">
      <w:pPr>
        <w:spacing w:after="0" w:line="240" w:lineRule="auto"/>
      </w:pPr>
      <w:r>
        <w:separator/>
      </w:r>
    </w:p>
  </w:endnote>
  <w:endnote w:type="continuationSeparator" w:id="1">
    <w:p w:rsidR="0047692B" w:rsidRDefault="0047692B" w:rsidP="0075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E0" w:rsidRDefault="0074775D">
    <w:pPr>
      <w:pStyle w:val="Footer"/>
      <w:jc w:val="right"/>
    </w:pPr>
    <w:fldSimple w:instr=" PAGE   \* MERGEFORMAT ">
      <w:r w:rsidR="0088200F">
        <w:rPr>
          <w:noProof/>
        </w:rPr>
        <w:t>9</w:t>
      </w:r>
    </w:fldSimple>
  </w:p>
  <w:p w:rsidR="005623E0" w:rsidRDefault="00562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2B" w:rsidRDefault="0047692B" w:rsidP="0075287F">
      <w:pPr>
        <w:spacing w:after="0" w:line="240" w:lineRule="auto"/>
      </w:pPr>
      <w:r>
        <w:separator/>
      </w:r>
    </w:p>
  </w:footnote>
  <w:footnote w:type="continuationSeparator" w:id="1">
    <w:p w:rsidR="0047692B" w:rsidRDefault="0047692B" w:rsidP="0075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E0" w:rsidRDefault="005623E0" w:rsidP="005369E8">
    <w:pPr>
      <w:pStyle w:val="Header"/>
      <w:jc w:val="right"/>
      <w:rPr>
        <w:rFonts w:ascii="Eras Light ITC" w:hAnsi="Eras Light ITC"/>
        <w:sz w:val="16"/>
        <w:szCs w:val="16"/>
      </w:rPr>
    </w:pPr>
    <w:r>
      <w:rPr>
        <w:rFonts w:ascii="Eras Light ITC" w:hAnsi="Eras Light ITC"/>
        <w:sz w:val="16"/>
        <w:szCs w:val="16"/>
      </w:rPr>
      <w:t>KNOWLEGDE TRANSFER PROGRAMME - KTP POLICY</w:t>
    </w:r>
  </w:p>
  <w:p w:rsidR="009E0288" w:rsidRPr="005369E8" w:rsidRDefault="009E0288" w:rsidP="005369E8">
    <w:pPr>
      <w:pStyle w:val="Header"/>
      <w:jc w:val="right"/>
      <w:rPr>
        <w:rFonts w:ascii="Eras Light ITC" w:hAnsi="Eras Light ITC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A6A"/>
    <w:multiLevelType w:val="hybridMultilevel"/>
    <w:tmpl w:val="12E41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22E3C"/>
    <w:multiLevelType w:val="hybridMultilevel"/>
    <w:tmpl w:val="C28E4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B7E71"/>
    <w:multiLevelType w:val="hybridMultilevel"/>
    <w:tmpl w:val="01183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1D180C"/>
    <w:multiLevelType w:val="hybridMultilevel"/>
    <w:tmpl w:val="7B64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50528"/>
    <w:multiLevelType w:val="hybridMultilevel"/>
    <w:tmpl w:val="015E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1114"/>
    <w:multiLevelType w:val="hybridMultilevel"/>
    <w:tmpl w:val="D41A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2BDB"/>
    <w:multiLevelType w:val="hybridMultilevel"/>
    <w:tmpl w:val="6AC0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107E7"/>
    <w:multiLevelType w:val="hybridMultilevel"/>
    <w:tmpl w:val="A316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B3808"/>
    <w:multiLevelType w:val="hybridMultilevel"/>
    <w:tmpl w:val="9B06A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F0033"/>
    <w:multiLevelType w:val="hybridMultilevel"/>
    <w:tmpl w:val="8682A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E09A6"/>
    <w:multiLevelType w:val="hybridMultilevel"/>
    <w:tmpl w:val="C0783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EC6D61"/>
    <w:multiLevelType w:val="hybridMultilevel"/>
    <w:tmpl w:val="D0CE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4732B"/>
    <w:multiLevelType w:val="hybridMultilevel"/>
    <w:tmpl w:val="FFC48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D03FA"/>
    <w:multiLevelType w:val="hybridMultilevel"/>
    <w:tmpl w:val="5F4A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42239"/>
    <w:multiLevelType w:val="hybridMultilevel"/>
    <w:tmpl w:val="433A6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1498"/>
    <w:multiLevelType w:val="hybridMultilevel"/>
    <w:tmpl w:val="9DE4A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B76DC"/>
    <w:multiLevelType w:val="hybridMultilevel"/>
    <w:tmpl w:val="67BE7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493E7B"/>
    <w:multiLevelType w:val="hybridMultilevel"/>
    <w:tmpl w:val="60CA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24D77"/>
    <w:multiLevelType w:val="multilevel"/>
    <w:tmpl w:val="F0FEC7F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21C38C1"/>
    <w:multiLevelType w:val="hybridMultilevel"/>
    <w:tmpl w:val="F216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40C46"/>
    <w:multiLevelType w:val="hybridMultilevel"/>
    <w:tmpl w:val="143EF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B650A8"/>
    <w:multiLevelType w:val="multilevel"/>
    <w:tmpl w:val="1550D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61012EB1"/>
    <w:multiLevelType w:val="hybridMultilevel"/>
    <w:tmpl w:val="064E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F43C7"/>
    <w:multiLevelType w:val="hybridMultilevel"/>
    <w:tmpl w:val="F68C1E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4803D12"/>
    <w:multiLevelType w:val="hybridMultilevel"/>
    <w:tmpl w:val="764A6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B1F25"/>
    <w:multiLevelType w:val="hybridMultilevel"/>
    <w:tmpl w:val="110C5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30DD9"/>
    <w:multiLevelType w:val="hybridMultilevel"/>
    <w:tmpl w:val="017E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84840"/>
    <w:multiLevelType w:val="hybridMultilevel"/>
    <w:tmpl w:val="F9249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2A66F4"/>
    <w:multiLevelType w:val="hybridMultilevel"/>
    <w:tmpl w:val="FCFC0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3"/>
  </w:num>
  <w:num w:numId="5">
    <w:abstractNumId w:val="12"/>
  </w:num>
  <w:num w:numId="6">
    <w:abstractNumId w:val="10"/>
  </w:num>
  <w:num w:numId="7">
    <w:abstractNumId w:val="11"/>
  </w:num>
  <w:num w:numId="8">
    <w:abstractNumId w:val="24"/>
  </w:num>
  <w:num w:numId="9">
    <w:abstractNumId w:val="22"/>
  </w:num>
  <w:num w:numId="10">
    <w:abstractNumId w:val="20"/>
  </w:num>
  <w:num w:numId="11">
    <w:abstractNumId w:val="27"/>
  </w:num>
  <w:num w:numId="12">
    <w:abstractNumId w:val="16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28"/>
  </w:num>
  <w:num w:numId="18">
    <w:abstractNumId w:val="5"/>
  </w:num>
  <w:num w:numId="19">
    <w:abstractNumId w:val="8"/>
  </w:num>
  <w:num w:numId="20">
    <w:abstractNumId w:val="15"/>
  </w:num>
  <w:num w:numId="21">
    <w:abstractNumId w:val="7"/>
  </w:num>
  <w:num w:numId="22">
    <w:abstractNumId w:val="2"/>
  </w:num>
  <w:num w:numId="23">
    <w:abstractNumId w:val="23"/>
  </w:num>
  <w:num w:numId="24">
    <w:abstractNumId w:val="4"/>
  </w:num>
  <w:num w:numId="25">
    <w:abstractNumId w:val="14"/>
  </w:num>
  <w:num w:numId="26">
    <w:abstractNumId w:val="26"/>
  </w:num>
  <w:num w:numId="27">
    <w:abstractNumId w:val="3"/>
  </w:num>
  <w:num w:numId="28">
    <w:abstractNumId w:val="2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80C"/>
    <w:rsid w:val="00030D92"/>
    <w:rsid w:val="000459E6"/>
    <w:rsid w:val="00080F1B"/>
    <w:rsid w:val="00095A32"/>
    <w:rsid w:val="000B27D3"/>
    <w:rsid w:val="00120416"/>
    <w:rsid w:val="001B41BF"/>
    <w:rsid w:val="001C4C59"/>
    <w:rsid w:val="001C780C"/>
    <w:rsid w:val="001F17C0"/>
    <w:rsid w:val="00224D19"/>
    <w:rsid w:val="00237195"/>
    <w:rsid w:val="00243A21"/>
    <w:rsid w:val="002C3762"/>
    <w:rsid w:val="002F58B2"/>
    <w:rsid w:val="00315BAF"/>
    <w:rsid w:val="00336B9A"/>
    <w:rsid w:val="003A01FE"/>
    <w:rsid w:val="003A24F0"/>
    <w:rsid w:val="003B15F3"/>
    <w:rsid w:val="003C75F9"/>
    <w:rsid w:val="003F0956"/>
    <w:rsid w:val="004124BC"/>
    <w:rsid w:val="00425942"/>
    <w:rsid w:val="0047692B"/>
    <w:rsid w:val="00481DEB"/>
    <w:rsid w:val="004A3DDA"/>
    <w:rsid w:val="004C2255"/>
    <w:rsid w:val="005369E8"/>
    <w:rsid w:val="0055719B"/>
    <w:rsid w:val="005600AF"/>
    <w:rsid w:val="005623E0"/>
    <w:rsid w:val="005D10B7"/>
    <w:rsid w:val="005D2A25"/>
    <w:rsid w:val="005F3B7E"/>
    <w:rsid w:val="00621E42"/>
    <w:rsid w:val="006A3BED"/>
    <w:rsid w:val="0074775D"/>
    <w:rsid w:val="0075287F"/>
    <w:rsid w:val="007613C8"/>
    <w:rsid w:val="00761E6D"/>
    <w:rsid w:val="00780F90"/>
    <w:rsid w:val="00794E5D"/>
    <w:rsid w:val="007A05CF"/>
    <w:rsid w:val="007D0769"/>
    <w:rsid w:val="00816971"/>
    <w:rsid w:val="0088200F"/>
    <w:rsid w:val="008B3FDF"/>
    <w:rsid w:val="008D064F"/>
    <w:rsid w:val="00915B2B"/>
    <w:rsid w:val="009414CE"/>
    <w:rsid w:val="0095430F"/>
    <w:rsid w:val="00954B62"/>
    <w:rsid w:val="009D0365"/>
    <w:rsid w:val="009D0652"/>
    <w:rsid w:val="009E0288"/>
    <w:rsid w:val="009E4BCC"/>
    <w:rsid w:val="009E6C73"/>
    <w:rsid w:val="00A00EF0"/>
    <w:rsid w:val="00A071FE"/>
    <w:rsid w:val="00A174BB"/>
    <w:rsid w:val="00A32933"/>
    <w:rsid w:val="00A444BC"/>
    <w:rsid w:val="00A9342F"/>
    <w:rsid w:val="00AE18C9"/>
    <w:rsid w:val="00AE3B12"/>
    <w:rsid w:val="00B04652"/>
    <w:rsid w:val="00B271F7"/>
    <w:rsid w:val="00B33AA6"/>
    <w:rsid w:val="00B952E6"/>
    <w:rsid w:val="00BA2990"/>
    <w:rsid w:val="00C41D2D"/>
    <w:rsid w:val="00C82212"/>
    <w:rsid w:val="00C928B9"/>
    <w:rsid w:val="00CD0428"/>
    <w:rsid w:val="00D05B19"/>
    <w:rsid w:val="00D137E7"/>
    <w:rsid w:val="00D72A8B"/>
    <w:rsid w:val="00DA02A8"/>
    <w:rsid w:val="00DB3D9B"/>
    <w:rsid w:val="00E0238B"/>
    <w:rsid w:val="00F070F6"/>
    <w:rsid w:val="00F1514F"/>
    <w:rsid w:val="00F320E2"/>
    <w:rsid w:val="00F618D3"/>
    <w:rsid w:val="00F90380"/>
    <w:rsid w:val="00F9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0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8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0C"/>
    <w:rPr>
      <w:rFonts w:ascii="Tahoma" w:eastAsia="Calibri" w:hAnsi="Tahoma" w:cs="Tahoma"/>
      <w:sz w:val="16"/>
      <w:szCs w:val="16"/>
      <w:lang w:val="en-MY"/>
    </w:rPr>
  </w:style>
  <w:style w:type="paragraph" w:styleId="Header">
    <w:name w:val="header"/>
    <w:basedOn w:val="Normal"/>
    <w:link w:val="HeaderChar"/>
    <w:uiPriority w:val="99"/>
    <w:semiHidden/>
    <w:unhideWhenUsed/>
    <w:rsid w:val="0075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87F"/>
    <w:rPr>
      <w:rFonts w:ascii="Calibri" w:eastAsia="Calibri" w:hAnsi="Calibri" w:cs="Times New Roman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75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87F"/>
    <w:rPr>
      <w:rFonts w:ascii="Calibri" w:eastAsia="Calibri" w:hAnsi="Calibri" w:cs="Times New Roman"/>
      <w:lang w:val="en-MY"/>
    </w:rPr>
  </w:style>
  <w:style w:type="paragraph" w:styleId="ListParagraph">
    <w:name w:val="List Paragraph"/>
    <w:basedOn w:val="Normal"/>
    <w:uiPriority w:val="34"/>
    <w:qFormat/>
    <w:rsid w:val="00CD0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E9F4-26D3-4A64-81EE-E26B48D7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Hajj Cluster</dc:creator>
  <cp:lastModifiedBy>Amir</cp:lastModifiedBy>
  <cp:revision>2</cp:revision>
  <cp:lastPrinted>2011-06-15T02:46:00Z</cp:lastPrinted>
  <dcterms:created xsi:type="dcterms:W3CDTF">2011-12-09T00:51:00Z</dcterms:created>
  <dcterms:modified xsi:type="dcterms:W3CDTF">2011-12-09T00:51:00Z</dcterms:modified>
</cp:coreProperties>
</file>